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jp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27603B" w:rsidRDefault="0027603B" w:rsidP="0027603B" w:rsidRPr="0027603B">
      <w:pPr>
        <w:jc w:val="both"/>
        <w:spacing w:after="0" w:line="300" w:lineRule="atLeast"/>
        <w:rPr>
          <w:lang w:val="hu-HU"/>
          <w:rFonts w:ascii="Times New Roman" w:cs="Times New Roman" w:eastAsia="Times New Roman" w:hAnsi="Times New Roman"/>
          <w:sz w:val="24"/>
          <w:szCs w:val="24"/>
        </w:rPr>
      </w:pPr>
    </w:p>
    <w:tbl>
      <w:tblPr>
        <w:tblW w:w="0" w:type="auto"/>
        <w:tblLayout w:type="fixed"/>
        <w:tblLook w:val="1E0"/>
      </w:tblPr>
      <w:tblGrid>
        <w:gridCol w:w="1810"/>
        <w:gridCol w:w="5588"/>
        <w:gridCol w:w="1944"/>
      </w:tblGrid>
      <w:tr w:rsidR="0027603B" w:rsidRPr="0027603B" w:rsidTr="007C77CC">
        <w:trPr>
          <w:trHeight w:val="1815"/>
        </w:trPr>
        <w:tc>
          <w:tcPr>
            <w:vAlign w:val="center"/>
            <w:tcW w:w="1810" w:type="dxa"/>
          </w:tcPr>
          <w:p w:rsidR="0027603B" w:rsidRDefault="0027603B" w:rsidP="0027603B" w:rsidRPr="0027603B">
            <w:pPr>
              <w:jc w:val="center"/>
              <w:spacing w:after="0" w:line="300" w:lineRule="atLeast"/>
              <w:rPr>
                <w:lang w:val="en-US"/>
                <w:rFonts w:ascii="Times New Roman" w:cs="Times New Roman" w:eastAsia="Times New Roman" w:hAnsi="Times New Roman"/>
                <w:sz w:val="24"/>
                <w:szCs w:val="24"/>
              </w:rPr>
            </w:pPr>
            <w:r>
              <w:rPr>
                <w:noProof/>
              </w:rPr>
              <w:drawing>
                <wp:inline distB="0" distL="0" distR="0" distT="0">
                  <wp:extent cx="1085850" cy="1076325"/>
                  <wp:effectExtent l="0" t="0" r="0" b="9525"/>
                  <wp:docPr id="2" name="Picture 2" descr="Grb Univerzit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Univerzitet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vAlign w:val="center"/>
            <w:tcW w:w="5588" w:type="dxa"/>
          </w:tcPr>
          <w:p w:rsidR="0027603B" w:rsidRDefault="0027603B" w:rsidP="0027603B" w:rsidRPr="0027603B">
            <w:pPr>
              <w:jc w:val="center"/>
              <w:spacing w:after="0" w:line="300" w:lineRule="atLeast"/>
              <w:rPr>
                <w:lang w:val="sr-Cyrl-CS"/>
                <w:i/>
                <w:rFonts w:ascii="Times New Roman" w:cs="Times New Roman" w:eastAsia="Times New Roman" w:hAnsi="Times New Roman"/>
                <w:sz w:val="24"/>
                <w:szCs w:val="24"/>
              </w:rPr>
            </w:pPr>
            <w:r w:rsidRPr="0027603B">
              <w:rPr>
                <w:lang w:val="sr-Cyrl-CS"/>
                <w:i/>
                <w:rFonts w:ascii="Times New Roman" w:cs="Times New Roman" w:eastAsia="Times New Roman" w:hAnsi="Times New Roman"/>
                <w:sz w:val="24"/>
                <w:szCs w:val="24"/>
              </w:rPr>
              <w:t>UNIVERZITET U NOVOM SADU</w:t>
            </w:r>
          </w:p>
          <w:p w:rsidR="0027603B" w:rsidRDefault="0027603B" w:rsidP="0027603B" w:rsidRPr="0027603B">
            <w:pPr>
              <w:jc w:val="center"/>
              <w:spacing w:after="0" w:line="300" w:lineRule="atLeast"/>
              <w:rPr>
                <w:lang w:val="sr-Cyrl-CS"/>
                <w:i/>
                <w:rFonts w:ascii="Times New Roman" w:cs="Times New Roman" w:eastAsia="Times New Roman" w:hAnsi="Times New Roman"/>
                <w:sz w:val="24"/>
                <w:szCs w:val="24"/>
              </w:rPr>
            </w:pPr>
            <w:r w:rsidRPr="0027603B">
              <w:rPr>
                <w:lang w:val="sr-Cyrl-CS"/>
                <w:i/>
                <w:rFonts w:ascii="Times New Roman" w:cs="Times New Roman" w:eastAsia="Times New Roman" w:hAnsi="Times New Roman"/>
                <w:sz w:val="24"/>
                <w:szCs w:val="24"/>
              </w:rPr>
              <w:t>PRIRODNO-MATEMATIČKI FAKULTET</w:t>
            </w:r>
          </w:p>
          <w:p w:rsidR="0027603B" w:rsidRDefault="0027603B" w:rsidP="0027603B" w:rsidRPr="0027603B">
            <w:pPr>
              <w:jc w:val="center"/>
              <w:spacing w:after="0" w:line="300" w:lineRule="atLeast"/>
              <w:rPr>
                <w:lang w:val="sr-Cyrl-CS"/>
                <w:rFonts w:ascii="Times New Roman" w:cs="Times New Roman" w:eastAsia="Times New Roman" w:hAnsi="Times New Roman"/>
                <w:sz w:val="24"/>
                <w:szCs w:val="24"/>
              </w:rPr>
            </w:pPr>
            <w:r w:rsidRPr="0027603B">
              <w:rPr>
                <w:lang w:val="sr-Cyrl-CS"/>
                <w:i/>
                <w:rFonts w:ascii="Times New Roman" w:cs="Times New Roman" w:eastAsia="Times New Roman" w:hAnsi="Times New Roman"/>
                <w:sz w:val="24"/>
                <w:szCs w:val="24"/>
              </w:rPr>
              <w:t>DEPARTMAN ZA GEOGRAFIJU, TURIZAM I HOTELIJERSTVO</w:t>
            </w:r>
          </w:p>
        </w:tc>
        <w:tc>
          <w:tcPr>
            <w:vAlign w:val="center"/>
            <w:tcW w:w="1944" w:type="dxa"/>
          </w:tcPr>
          <w:p w:rsidR="0027603B" w:rsidRDefault="0027603B" w:rsidP="0027603B" w:rsidRPr="0027603B">
            <w:pPr>
              <w:jc w:val="center"/>
              <w:spacing w:after="0" w:line="300" w:lineRule="atLeast"/>
              <w:rPr>
                <w:lang w:val="ru-RU"/>
                <w:rFonts w:ascii="Times New Roman" w:cs="Times New Roman" w:eastAsia="Times New Roman" w:hAnsi="Times New Roman"/>
                <w:sz w:val="24"/>
                <w:szCs w:val="24"/>
              </w:rPr>
            </w:pPr>
            <w:r>
              <w:rPr>
                <w:noProof/>
              </w:rPr>
              <w:drawing>
                <wp:inline distB="0" distL="0" distR="0" distT="0">
                  <wp:extent cx="1085850" cy="1085850"/>
                  <wp:effectExtent l="0" t="0" r="0" b="0"/>
                  <wp:docPr id="1" name="Picture 1" descr="Grb PM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MF-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tc>
      </w:tr>
    </w:tbl>
    <w:p w:rsidR="0027603B" w:rsidRDefault="0027603B" w:rsidP="0027603B" w:rsidRPr="0027603B">
      <w:pPr>
        <w:spacing w:after="0" w:line="300" w:lineRule="atLeast"/>
        <w:rPr>
          <w:lang w:val="ru-RU"/>
          <w:rFonts w:ascii="Times New Roman" w:cs="Times New Roman" w:eastAsia="Times New Roman" w:hAnsi="Times New Roman"/>
          <w:sz w:val="24"/>
          <w:szCs w:val="24"/>
        </w:rPr>
      </w:pPr>
    </w:p>
    <w:p w:rsidR="0027603B" w:rsidRDefault="0027603B" w:rsidP="0027603B" w:rsidRPr="0027603B">
      <w:pPr>
        <w:spacing w:after="0" w:line="300" w:lineRule="atLeast"/>
        <w:rPr>
          <w:lang w:val="ru-RU"/>
          <w:rFonts w:ascii="Times New Roman" w:cs="Times New Roman" w:eastAsia="Times New Roman" w:hAnsi="Times New Roman"/>
          <w:sz w:val="24"/>
          <w:szCs w:val="24"/>
        </w:rPr>
      </w:pPr>
    </w:p>
    <w:p w:rsidR="0027603B" w:rsidRDefault="0027603B" w:rsidP="0027603B" w:rsidRPr="0027603B">
      <w:pPr>
        <w:spacing w:after="0" w:line="300" w:lineRule="atLeast"/>
        <w:rPr>
          <w:lang w:val="ru-RU"/>
          <w:rFonts w:ascii="Times New Roman" w:cs="Times New Roman" w:eastAsia="Times New Roman" w:hAnsi="Times New Roman"/>
          <w:sz w:val="24"/>
          <w:szCs w:val="24"/>
        </w:rPr>
      </w:pPr>
    </w:p>
    <w:p w:rsidR="0027603B" w:rsidRDefault="0027603B" w:rsidP="0027603B" w:rsidRPr="0027603B">
      <w:pPr>
        <w:spacing w:after="0" w:line="300" w:lineRule="atLeast"/>
        <w:rPr>
          <w:lang w:val="ru-RU"/>
          <w:rFonts w:ascii="Times New Roman" w:cs="Times New Roman" w:eastAsia="Times New Roman" w:hAnsi="Times New Roman"/>
          <w:sz w:val="24"/>
          <w:szCs w:val="24"/>
        </w:rPr>
      </w:pPr>
    </w:p>
    <w:p w:rsidR="0027603B" w:rsidRDefault="0027603B" w:rsidP="0027603B" w:rsidRPr="0027603B">
      <w:pPr>
        <w:spacing w:after="0" w:line="300" w:lineRule="atLeast"/>
        <w:rPr>
          <w:lang w:val="ru-RU"/>
          <w:rFonts w:ascii="Times New Roman" w:cs="Times New Roman" w:eastAsia="Times New Roman" w:hAnsi="Times New Roman"/>
          <w:sz w:val="24"/>
          <w:szCs w:val="24"/>
        </w:rPr>
      </w:pPr>
    </w:p>
    <w:p w:rsidR="0027603B" w:rsidRDefault="0027603B" w:rsidP="0027603B" w:rsidRPr="0027603B">
      <w:pPr>
        <w:spacing w:after="0" w:line="300" w:lineRule="atLeast"/>
        <w:rPr>
          <w:lang w:val="sr-Latn-CS"/>
          <w:rFonts w:ascii="Times New Roman" w:cs="Times New Roman" w:eastAsia="Times New Roman" w:hAnsi="Times New Roman"/>
          <w:sz w:val="24"/>
          <w:szCs w:val="24"/>
        </w:rPr>
      </w:pPr>
    </w:p>
    <w:p w:rsidR="0027603B" w:rsidRDefault="0027603B" w:rsidP="0027603B" w:rsidRPr="0027603B">
      <w:pPr>
        <w:spacing w:after="0" w:line="300" w:lineRule="atLeast"/>
        <w:rPr>
          <w:lang w:val="ru-RU"/>
          <w:rFonts w:ascii="Times New Roman" w:cs="Times New Roman" w:eastAsia="Times New Roman" w:hAnsi="Times New Roman"/>
          <w:sz w:val="24"/>
          <w:szCs w:val="24"/>
        </w:rPr>
      </w:pPr>
    </w:p>
    <w:p w:rsidR="0027603B" w:rsidRDefault="0027603B" w:rsidP="0027603B" w:rsidRPr="0027603B">
      <w:pPr>
        <w:spacing w:after="0" w:line="300" w:lineRule="atLeast"/>
        <w:rPr>
          <w:lang w:val="ru-RU"/>
          <w:rFonts w:ascii="Times New Roman" w:cs="Times New Roman" w:eastAsia="Times New Roman" w:hAnsi="Times New Roman"/>
          <w:sz w:val="24"/>
          <w:szCs w:val="24"/>
        </w:rPr>
      </w:pPr>
    </w:p>
    <w:p w:rsidR="0027603B" w:rsidRDefault="0027603B" w:rsidP="0027603B" w:rsidRPr="0027603B">
      <w:pPr>
        <w:spacing w:after="0" w:line="300" w:lineRule="atLeast"/>
        <w:rPr>
          <w:lang w:val="sr-Latn-CS"/>
          <w:rFonts w:ascii="Times New Roman" w:cs="Times New Roman" w:eastAsia="Times New Roman" w:hAnsi="Times New Roman"/>
          <w:sz w:val="24"/>
          <w:szCs w:val="24"/>
        </w:rPr>
      </w:pPr>
    </w:p>
    <w:p w:rsidR="0027603B" w:rsidRDefault="0027603B" w:rsidP="0027603B" w:rsidRPr="0027603B">
      <w:pPr>
        <w:jc w:val="center"/>
        <w:spacing w:after="0" w:line="300" w:lineRule="atLeast"/>
        <w:rPr>
          <w:lang w:val="ru-RU"/>
          <w:rFonts w:ascii="Times New Roman" w:cs="Times New Roman" w:eastAsia="Times New Roman" w:hAnsi="Times New Roman"/>
          <w:sz w:val="24"/>
          <w:szCs w:val="24"/>
        </w:rPr>
      </w:pPr>
    </w:p>
    <w:p w:rsidR="0027603B" w:rsidRDefault="0027603B" w:rsidP="0027603B" w:rsidRPr="0027603B">
      <w:pPr>
        <w:jc w:val="center"/>
        <w:spacing w:after="0" w:line="300" w:lineRule="atLeast"/>
        <w:rPr>
          <w:lang w:val="sr-Latn-CS"/>
          <w:b/>
          <w:rFonts w:ascii="Times New Roman" w:cs="Times New Roman" w:eastAsia="Times New Roman" w:hAnsi="Times New Roman"/>
          <w:sz w:val="44"/>
          <w:szCs w:val="44"/>
        </w:rPr>
      </w:pPr>
      <w:r>
        <w:rPr>
          <w:lang w:val="sr-Latn-CS"/>
          <w:b/>
          <w:rFonts w:ascii="Times New Roman" w:cs="Times New Roman" w:eastAsia="Times New Roman" w:hAnsi="Times New Roman"/>
          <w:sz w:val="44"/>
          <w:szCs w:val="44"/>
        </w:rPr>
        <w:t>TURISTIČKA VALORIZACIJA SABORA TRUBAČA U GUČI PO METODI H. DU CROS</w:t>
      </w:r>
    </w:p>
    <w:p w:rsidR="0027603B" w:rsidRDefault="0027603B" w:rsidP="0027603B" w:rsidRPr="0027603B">
      <w:pPr>
        <w:jc w:val="center"/>
        <w:spacing w:after="0" w:line="300" w:lineRule="atLeast"/>
        <w:rPr>
          <w:lang w:val="ru-RU"/>
          <w:rFonts w:ascii="Times New Roman" w:cs="Times New Roman" w:eastAsia="Times New Roman" w:hAnsi="Times New Roman"/>
          <w:sz w:val="28"/>
          <w:szCs w:val="28"/>
        </w:rPr>
      </w:pPr>
    </w:p>
    <w:p w:rsidR="0027603B" w:rsidRDefault="0027603B" w:rsidP="0027603B" w:rsidRPr="0027603B">
      <w:pPr>
        <w:jc w:val="center"/>
        <w:spacing w:after="0" w:line="300" w:lineRule="atLeast"/>
        <w:rPr>
          <w:lang w:val="ru-RU"/>
          <w:rFonts w:ascii="Times New Roman" w:cs="Times New Roman" w:eastAsia="Times New Roman" w:hAnsi="Times New Roman"/>
          <w:sz w:val="28"/>
          <w:szCs w:val="28"/>
        </w:rPr>
      </w:pPr>
    </w:p>
    <w:p w:rsidR="0027603B" w:rsidRDefault="0027603B" w:rsidP="0027603B" w:rsidRPr="0027603B">
      <w:pPr>
        <w:jc w:val="center"/>
        <w:spacing w:after="0" w:line="300" w:lineRule="atLeast"/>
        <w:rPr>
          <w:lang w:val="ru-RU"/>
          <w:rFonts w:ascii="Times New Roman" w:cs="Times New Roman" w:eastAsia="Times New Roman" w:hAnsi="Times New Roman"/>
          <w:sz w:val="28"/>
          <w:szCs w:val="28"/>
        </w:rPr>
      </w:pPr>
      <w:r w:rsidRPr="0027603B">
        <w:rPr>
          <w:lang w:val="it-IT"/>
          <w:rFonts w:ascii="Times New Roman" w:cs="Times New Roman" w:eastAsia="Times New Roman" w:hAnsi="Times New Roman"/>
          <w:sz w:val="28"/>
          <w:szCs w:val="28"/>
        </w:rPr>
        <w:t>Seminarski</w:t>
      </w:r>
      <w:r w:rsidRPr="0027603B">
        <w:rPr>
          <w:lang w:val="ru-RU"/>
          <w:rFonts w:ascii="Times New Roman" w:cs="Times New Roman" w:eastAsia="Times New Roman" w:hAnsi="Times New Roman"/>
          <w:sz w:val="28"/>
          <w:szCs w:val="28"/>
        </w:rPr>
        <w:t xml:space="preserve"> </w:t>
      </w:r>
      <w:r w:rsidRPr="0027603B">
        <w:rPr>
          <w:lang w:val="it-IT"/>
          <w:rFonts w:ascii="Times New Roman" w:cs="Times New Roman" w:eastAsia="Times New Roman" w:hAnsi="Times New Roman"/>
          <w:sz w:val="28"/>
          <w:szCs w:val="28"/>
        </w:rPr>
        <w:t>rad</w:t>
      </w:r>
      <w:r w:rsidRPr="0027603B">
        <w:rPr>
          <w:lang w:val="ru-RU"/>
          <w:rFonts w:ascii="Times New Roman" w:cs="Times New Roman" w:eastAsia="Times New Roman" w:hAnsi="Times New Roman"/>
          <w:sz w:val="28"/>
          <w:szCs w:val="28"/>
        </w:rPr>
        <w:t xml:space="preserve"> </w:t>
      </w:r>
      <w:r w:rsidRPr="0027603B">
        <w:rPr>
          <w:lang w:val="it-IT"/>
          <w:rFonts w:ascii="Times New Roman" w:cs="Times New Roman" w:eastAsia="Times New Roman" w:hAnsi="Times New Roman"/>
          <w:sz w:val="28"/>
          <w:szCs w:val="28"/>
        </w:rPr>
        <w:t>iz</w:t>
      </w:r>
      <w:r w:rsidRPr="0027603B">
        <w:rPr>
          <w:lang w:val="ru-RU"/>
          <w:rFonts w:ascii="Times New Roman" w:cs="Times New Roman" w:eastAsia="Times New Roman" w:hAnsi="Times New Roman"/>
          <w:sz w:val="28"/>
          <w:szCs w:val="28"/>
        </w:rPr>
        <w:t xml:space="preserve"> </w:t>
      </w:r>
      <w:r w:rsidRPr="0027603B">
        <w:rPr>
          <w:lang w:val="it-IT"/>
          <w:rFonts w:ascii="Times New Roman" w:cs="Times New Roman" w:eastAsia="Times New Roman" w:hAnsi="Times New Roman"/>
          <w:sz w:val="28"/>
          <w:szCs w:val="28"/>
        </w:rPr>
        <w:t>predmeta</w:t>
      </w:r>
      <w:r w:rsidRPr="0027603B">
        <w:rPr>
          <w:lang w:val="ru-RU"/>
          <w:rFonts w:ascii="Times New Roman" w:cs="Times New Roman" w:eastAsia="Times New Roman" w:hAnsi="Times New Roman"/>
          <w:sz w:val="28"/>
          <w:szCs w:val="28"/>
        </w:rPr>
        <w:t xml:space="preserve">: </w:t>
      </w:r>
    </w:p>
    <w:p w:rsidR="0027603B" w:rsidRDefault="0027603B" w:rsidP="0027603B" w:rsidRPr="0027603B">
      <w:pPr>
        <w:jc w:val="center"/>
        <w:spacing w:after="0" w:line="300" w:lineRule="atLeast"/>
        <w:rPr>
          <w:lang w:val="ru-RU"/>
          <w:rFonts w:ascii="Times New Roman" w:cs="Times New Roman" w:eastAsia="Times New Roman" w:hAnsi="Times New Roman"/>
          <w:sz w:val="28"/>
          <w:szCs w:val="28"/>
        </w:rPr>
      </w:pPr>
      <w:r w:rsidRPr="0027603B">
        <w:rPr>
          <w:lang w:val="sr-Latn-CS"/>
          <w:rFonts w:ascii="Times New Roman" w:cs="Times New Roman" w:eastAsia="Times New Roman" w:hAnsi="Times New Roman"/>
          <w:sz w:val="28"/>
          <w:szCs w:val="28"/>
        </w:rPr>
        <w:t xml:space="preserve">Osnove </w:t>
      </w:r>
      <w:r w:rsidRPr="0027603B">
        <w:rPr>
          <w:lang w:val="sr-Cyrl-CS"/>
          <w:rFonts w:ascii="Times New Roman" w:cs="Times New Roman" w:eastAsia="Times New Roman" w:hAnsi="Times New Roman"/>
          <w:sz w:val="28"/>
          <w:szCs w:val="28"/>
        </w:rPr>
        <w:t>turističke</w:t>
      </w:r>
      <w:r w:rsidRPr="0027603B">
        <w:rPr>
          <w:lang w:val="ru-RU"/>
          <w:rFonts w:ascii="Times New Roman" w:cs="Times New Roman" w:eastAsia="Times New Roman" w:hAnsi="Times New Roman"/>
          <w:sz w:val="28"/>
          <w:szCs w:val="28"/>
        </w:rPr>
        <w:t xml:space="preserve"> </w:t>
      </w:r>
      <w:r w:rsidRPr="0027603B">
        <w:rPr>
          <w:lang w:val="sr-Latn-CS"/>
          <w:rFonts w:ascii="Times New Roman" w:cs="Times New Roman" w:eastAsia="Times New Roman" w:hAnsi="Times New Roman"/>
          <w:sz w:val="28"/>
          <w:szCs w:val="28"/>
        </w:rPr>
        <w:t>valor</w:t>
      </w:r>
      <w:r w:rsidRPr="0027603B">
        <w:rPr>
          <w:lang w:val="it-IT"/>
          <w:rFonts w:ascii="Times New Roman" w:cs="Times New Roman" w:eastAsia="Times New Roman" w:hAnsi="Times New Roman"/>
          <w:sz w:val="28"/>
          <w:szCs w:val="28"/>
        </w:rPr>
        <w:t>izacije</w:t>
      </w:r>
    </w:p>
    <w:p w:rsidR="0027603B" w:rsidRDefault="0027603B" w:rsidP="0027603B" w:rsidRPr="0027603B">
      <w:pPr>
        <w:jc w:val="center"/>
        <w:spacing w:after="0" w:line="300" w:lineRule="atLeast"/>
        <w:rPr>
          <w:lang w:val="ru-RU"/>
          <w:rFonts w:ascii="Times New Roman" w:cs="Times New Roman" w:eastAsia="Times New Roman" w:hAnsi="Times New Roman"/>
          <w:sz w:val="28"/>
          <w:szCs w:val="28"/>
        </w:rPr>
      </w:pPr>
    </w:p>
    <w:p w:rsidR="0027603B" w:rsidRDefault="0027603B" w:rsidP="0027603B" w:rsidRPr="0027603B">
      <w:pPr>
        <w:jc w:val="center"/>
        <w:spacing w:after="0" w:line="300" w:lineRule="atLeast"/>
        <w:rPr>
          <w:lang w:val="ru-RU"/>
          <w:rFonts w:ascii="Times New Roman" w:cs="Times New Roman" w:eastAsia="Times New Roman" w:hAnsi="Times New Roman"/>
          <w:sz w:val="28"/>
          <w:szCs w:val="28"/>
        </w:rPr>
      </w:pPr>
    </w:p>
    <w:p w:rsidR="0027603B" w:rsidRDefault="0027603B" w:rsidP="0027603B" w:rsidRPr="0027603B">
      <w:pPr>
        <w:jc w:val="center"/>
        <w:spacing w:after="0" w:line="300" w:lineRule="atLeast"/>
        <w:rPr>
          <w:lang w:val="ru-RU"/>
          <w:rFonts w:ascii="Times New Roman" w:cs="Times New Roman" w:eastAsia="Times New Roman" w:hAnsi="Times New Roman"/>
          <w:sz w:val="28"/>
          <w:szCs w:val="28"/>
        </w:rPr>
      </w:pPr>
    </w:p>
    <w:p w:rsidR="0027603B" w:rsidRDefault="0027603B" w:rsidP="0027603B" w:rsidRPr="0027603B">
      <w:pPr>
        <w:jc w:val="center"/>
        <w:spacing w:after="0" w:line="300" w:lineRule="atLeast"/>
        <w:rPr>
          <w:lang w:val="sr-Latn-CS"/>
          <w:rFonts w:ascii="Times New Roman" w:cs="Times New Roman" w:eastAsia="Times New Roman" w:hAnsi="Times New Roman"/>
          <w:sz w:val="28"/>
          <w:szCs w:val="28"/>
        </w:rPr>
      </w:pPr>
    </w:p>
    <w:p w:rsidR="0027603B" w:rsidRDefault="0027603B" w:rsidP="0027603B" w:rsidRPr="0027603B">
      <w:pPr>
        <w:jc w:val="center"/>
        <w:spacing w:after="0" w:line="300" w:lineRule="atLeast"/>
        <w:rPr>
          <w:lang w:val="sr-Latn-CS"/>
          <w:rFonts w:ascii="Times New Roman" w:cs="Times New Roman" w:eastAsia="Times New Roman" w:hAnsi="Times New Roman"/>
          <w:sz w:val="28"/>
          <w:szCs w:val="28"/>
        </w:rPr>
      </w:pPr>
    </w:p>
    <w:p w:rsidR="0027603B" w:rsidRDefault="0027603B" w:rsidP="0027603B" w:rsidRPr="0027603B">
      <w:pPr>
        <w:jc w:val="center"/>
        <w:spacing w:after="0" w:line="300" w:lineRule="atLeast"/>
        <w:rPr>
          <w:lang w:val="sr-Latn-CS"/>
          <w:rFonts w:ascii="Times New Roman" w:cs="Times New Roman" w:eastAsia="Times New Roman" w:hAnsi="Times New Roman"/>
          <w:sz w:val="28"/>
          <w:szCs w:val="28"/>
        </w:rPr>
      </w:pPr>
    </w:p>
    <w:p w:rsidR="0027603B" w:rsidRDefault="0027603B" w:rsidP="0027603B" w:rsidRPr="0027603B">
      <w:pPr>
        <w:spacing w:after="0" w:line="300" w:lineRule="atLeast"/>
        <w:rPr>
          <w:lang w:val="sr-Latn-CS"/>
          <w:rFonts w:ascii="Times New Roman" w:cs="Times New Roman" w:eastAsia="Times New Roman" w:hAnsi="Times New Roman"/>
          <w:sz w:val="28"/>
          <w:szCs w:val="28"/>
        </w:rPr>
      </w:pPr>
    </w:p>
    <w:p w:rsidR="0027603B" w:rsidRDefault="0027603B" w:rsidP="0027603B" w:rsidRPr="0027603B">
      <w:pPr>
        <w:jc w:val="center"/>
        <w:spacing w:after="0" w:line="300" w:lineRule="atLeast"/>
        <w:rPr>
          <w:lang w:val="ru-RU"/>
          <w:rFonts w:ascii="Times New Roman" w:cs="Times New Roman" w:eastAsia="Times New Roman" w:hAnsi="Times New Roman"/>
          <w:sz w:val="28"/>
          <w:szCs w:val="28"/>
        </w:rPr>
      </w:pPr>
    </w:p>
    <w:p w:rsidR="0027603B" w:rsidRDefault="0027603B" w:rsidP="0027603B" w:rsidRPr="0027603B">
      <w:pPr>
        <w:spacing w:after="0" w:line="300" w:lineRule="atLeast"/>
        <w:rPr>
          <w:lang w:val="ru-RU"/>
          <w:rFonts w:ascii="Times New Roman" w:cs="Times New Roman" w:eastAsia="Times New Roman" w:hAnsi="Times New Roman"/>
          <w:sz w:val="28"/>
          <w:szCs w:val="28"/>
        </w:rPr>
      </w:pPr>
    </w:p>
    <w:p w:rsidR="0027603B" w:rsidRDefault="0027603B" w:rsidP="0027603B" w:rsidRPr="0027603B">
      <w:pPr>
        <w:spacing w:after="0" w:line="300" w:lineRule="atLeast"/>
        <w:rPr>
          <w:lang w:val="sr-Latn-CS"/>
          <w:rFonts w:ascii="Times New Roman" w:cs="Times New Roman" w:eastAsia="Times New Roman" w:hAnsi="Times New Roman"/>
          <w:sz w:val="28"/>
          <w:szCs w:val="28"/>
        </w:rPr>
      </w:pPr>
    </w:p>
    <w:p w:rsidR="0027603B" w:rsidRDefault="0027603B" w:rsidP="0027603B" w:rsidRPr="0027603B">
      <w:pPr>
        <w:spacing w:after="0" w:line="300" w:lineRule="atLeast"/>
        <w:rPr>
          <w:lang w:val="sr-Latn-CS"/>
          <w:rFonts w:ascii="Times New Roman" w:cs="Times New Roman" w:eastAsia="Times New Roman" w:hAnsi="Times New Roman"/>
          <w:sz w:val="28"/>
          <w:szCs w:val="28"/>
        </w:rPr>
      </w:pPr>
      <w:r w:rsidRPr="0027603B">
        <w:rPr>
          <w:lang w:val="sr-Latn-CS"/>
          <w:rFonts w:ascii="Times New Roman" w:cs="Times New Roman" w:eastAsia="Times New Roman" w:hAnsi="Times New Roman"/>
          <w:sz w:val="28"/>
          <w:szCs w:val="28"/>
        </w:rPr>
        <w:t>Studenti:</w:t>
      </w:r>
      <w:r w:rsidRPr="0027603B">
        <w:rPr>
          <w:lang w:val="sr-Latn-CS"/>
          <w:rFonts w:ascii="Times New Roman" w:cs="Times New Roman" w:eastAsia="Times New Roman" w:hAnsi="Times New Roman"/>
          <w:sz w:val="28"/>
          <w:szCs w:val="28"/>
        </w:rPr>
        <w:tab/>
      </w:r>
      <w:r w:rsidRPr="0027603B">
        <w:rPr>
          <w:lang w:val="sr-Latn-CS"/>
          <w:rFonts w:ascii="Times New Roman" w:cs="Times New Roman" w:eastAsia="Times New Roman" w:hAnsi="Times New Roman"/>
          <w:sz w:val="28"/>
          <w:szCs w:val="28"/>
        </w:rPr>
        <w:tab/>
      </w:r>
      <w:r w:rsidRPr="0027603B">
        <w:rPr>
          <w:lang w:val="sr-Latn-CS"/>
          <w:rFonts w:ascii="Times New Roman" w:cs="Times New Roman" w:eastAsia="Times New Roman" w:hAnsi="Times New Roman"/>
          <w:sz w:val="28"/>
          <w:szCs w:val="28"/>
        </w:rPr>
        <w:tab/>
      </w:r>
      <w:r w:rsidRPr="0027603B">
        <w:rPr>
          <w:lang w:val="sr-Latn-CS"/>
          <w:rFonts w:ascii="Times New Roman" w:cs="Times New Roman" w:eastAsia="Times New Roman" w:hAnsi="Times New Roman"/>
          <w:sz w:val="28"/>
          <w:szCs w:val="28"/>
        </w:rPr>
        <w:tab/>
      </w:r>
      <w:r w:rsidRPr="0027603B">
        <w:rPr>
          <w:lang w:val="sr-Latn-CS"/>
          <w:rFonts w:ascii="Times New Roman" w:cs="Times New Roman" w:eastAsia="Times New Roman" w:hAnsi="Times New Roman"/>
          <w:sz w:val="28"/>
          <w:szCs w:val="28"/>
        </w:rPr>
        <w:tab/>
      </w:r>
      <w:r w:rsidRPr="0027603B">
        <w:rPr>
          <w:lang w:val="sr-Latn-CS"/>
          <w:rFonts w:ascii="Times New Roman" w:cs="Times New Roman" w:eastAsia="Times New Roman" w:hAnsi="Times New Roman"/>
          <w:sz w:val="28"/>
          <w:szCs w:val="28"/>
        </w:rPr>
        <w:tab/>
      </w:r>
      <w:r w:rsidRPr="0027603B">
        <w:rPr>
          <w:lang w:val="sr-Latn-CS"/>
          <w:rFonts w:ascii="Times New Roman" w:cs="Times New Roman" w:eastAsia="Times New Roman" w:hAnsi="Times New Roman"/>
          <w:sz w:val="28"/>
          <w:szCs w:val="28"/>
        </w:rPr>
        <w:tab/>
      </w:r>
      <w:r>
        <w:rPr>
          <w:lang w:val="sr-Latn-CS"/>
          <w:rFonts w:ascii="Times New Roman" w:cs="Times New Roman" w:eastAsia="Times New Roman" w:hAnsi="Times New Roman"/>
          <w:sz w:val="28"/>
          <w:szCs w:val="28"/>
        </w:rPr>
        <w:t>Profesor: Kristina Košić</w:t>
      </w:r>
      <w:r w:rsidRPr="0027603B">
        <w:rPr>
          <w:lang w:val="sr-Latn-CS"/>
          <w:rFonts w:ascii="Times New Roman" w:cs="Times New Roman" w:eastAsia="Times New Roman" w:hAnsi="Times New Roman"/>
          <w:sz w:val="28"/>
          <w:szCs w:val="28"/>
        </w:rPr>
        <w:tab/>
      </w:r>
    </w:p>
    <w:p w:rsidR="0027603B" w:rsidRDefault="0027603B" w:rsidP="0027603B">
      <w:pPr>
        <w:spacing w:after="0" w:line="300" w:lineRule="atLeast"/>
        <w:rPr>
          <w:lang w:val="sr-Latn-CS"/>
          <w:rFonts w:ascii="Times New Roman" w:cs="Times New Roman" w:eastAsia="Times New Roman" w:hAnsi="Times New Roman"/>
          <w:sz w:val="28"/>
          <w:szCs w:val="28"/>
        </w:rPr>
      </w:pPr>
      <w:r>
        <w:rPr>
          <w:lang w:val="sr-Latn-CS"/>
          <w:rFonts w:ascii="Times New Roman" w:cs="Times New Roman" w:eastAsia="Times New Roman" w:hAnsi="Times New Roman"/>
          <w:sz w:val="28"/>
          <w:szCs w:val="28"/>
        </w:rPr>
        <w:t>Pudar Jelena 104m/11</w:t>
      </w:r>
      <w:r w:rsidRPr="0027603B">
        <w:rPr>
          <w:lang w:val="sr-Latn-CS"/>
          <w:rFonts w:ascii="Times New Roman" w:cs="Times New Roman" w:eastAsia="Times New Roman" w:hAnsi="Times New Roman"/>
          <w:sz w:val="28"/>
          <w:szCs w:val="28"/>
        </w:rPr>
        <w:tab/>
      </w:r>
      <w:r w:rsidRPr="0027603B">
        <w:rPr>
          <w:lang w:val="sr-Latn-CS"/>
          <w:rFonts w:ascii="Times New Roman" w:cs="Times New Roman" w:eastAsia="Times New Roman" w:hAnsi="Times New Roman"/>
          <w:sz w:val="28"/>
          <w:szCs w:val="28"/>
        </w:rPr>
        <w:tab/>
      </w:r>
      <w:r w:rsidRPr="0027603B">
        <w:rPr>
          <w:lang w:val="sr-Latn-CS"/>
          <w:rFonts w:ascii="Times New Roman" w:cs="Times New Roman" w:eastAsia="Times New Roman" w:hAnsi="Times New Roman"/>
          <w:sz w:val="28"/>
          <w:szCs w:val="28"/>
        </w:rPr>
        <w:tab/>
      </w:r>
      <w:r w:rsidRPr="0027603B">
        <w:rPr>
          <w:lang w:val="sr-Latn-CS"/>
          <w:rFonts w:ascii="Times New Roman" w:cs="Times New Roman" w:eastAsia="Times New Roman" w:hAnsi="Times New Roman"/>
          <w:sz w:val="28"/>
          <w:szCs w:val="28"/>
        </w:rPr>
        <w:tab/>
      </w:r>
      <w:r w:rsidRPr="0027603B">
        <w:rPr>
          <w:lang w:val="sr-Latn-CS"/>
          <w:rFonts w:ascii="Times New Roman" w:cs="Times New Roman" w:eastAsia="Times New Roman" w:hAnsi="Times New Roman"/>
          <w:sz w:val="28"/>
          <w:szCs w:val="28"/>
        </w:rPr>
        <w:tab/>
      </w:r>
      <w:r>
        <w:rPr>
          <w:lang w:val="sr-Latn-CS"/>
          <w:rFonts w:ascii="Times New Roman" w:cs="Times New Roman" w:eastAsia="Times New Roman" w:hAnsi="Times New Roman"/>
          <w:sz w:val="28"/>
          <w:szCs w:val="28"/>
        </w:rPr>
        <w:t>Asistent: Igor Stamenković</w:t>
      </w:r>
    </w:p>
    <w:p w:rsidR="0027603B" w:rsidRDefault="0027603B" w:rsidP="0027603B">
      <w:pPr>
        <w:spacing w:after="0" w:line="300" w:lineRule="atLeast"/>
        <w:rPr>
          <w:lang w:val="sr-Latn-CS"/>
          <w:rFonts w:ascii="Times New Roman" w:cs="Times New Roman" w:eastAsia="Times New Roman" w:hAnsi="Times New Roman"/>
          <w:sz w:val="28"/>
          <w:szCs w:val="28"/>
        </w:rPr>
      </w:pPr>
      <w:r>
        <w:rPr>
          <w:lang w:val="sr-Latn-CS"/>
          <w:rFonts w:ascii="Times New Roman" w:cs="Times New Roman" w:eastAsia="Times New Roman" w:hAnsi="Times New Roman"/>
          <w:sz w:val="28"/>
          <w:szCs w:val="28"/>
        </w:rPr>
        <w:t>Šašlić Sanja 174m/11</w:t>
      </w:r>
      <w:r>
        <w:rPr>
          <w:lang w:val="sr-Latn-CS"/>
          <w:rFonts w:ascii="Times New Roman" w:cs="Times New Roman" w:eastAsia="Times New Roman" w:hAnsi="Times New Roman"/>
          <w:sz w:val="28"/>
          <w:szCs w:val="28"/>
        </w:rPr>
        <w:tab/>
      </w:r>
      <w:r>
        <w:rPr>
          <w:lang w:val="sr-Latn-CS"/>
          <w:rFonts w:ascii="Times New Roman" w:cs="Times New Roman" w:eastAsia="Times New Roman" w:hAnsi="Times New Roman"/>
          <w:sz w:val="28"/>
          <w:szCs w:val="28"/>
        </w:rPr>
        <w:tab/>
      </w:r>
      <w:r>
        <w:rPr>
          <w:lang w:val="sr-Latn-CS"/>
          <w:rFonts w:ascii="Times New Roman" w:cs="Times New Roman" w:eastAsia="Times New Roman" w:hAnsi="Times New Roman"/>
          <w:sz w:val="28"/>
          <w:szCs w:val="28"/>
        </w:rPr>
        <w:tab/>
      </w:r>
      <w:r>
        <w:rPr>
          <w:lang w:val="sr-Latn-CS"/>
          <w:rFonts w:ascii="Times New Roman" w:cs="Times New Roman" w:eastAsia="Times New Roman" w:hAnsi="Times New Roman"/>
          <w:sz w:val="28"/>
          <w:szCs w:val="28"/>
        </w:rPr>
        <w:tab/>
      </w:r>
      <w:r>
        <w:rPr>
          <w:lang w:val="sr-Latn-CS"/>
          <w:rFonts w:ascii="Times New Roman" w:cs="Times New Roman" w:eastAsia="Times New Roman" w:hAnsi="Times New Roman"/>
          <w:sz w:val="28"/>
          <w:szCs w:val="28"/>
        </w:rPr>
        <w:tab/>
      </w:r>
    </w:p>
    <w:p w:rsidR="0027603B" w:rsidRDefault="0027603B" w:rsidP="0027603B">
      <w:pPr>
        <w:spacing w:after="0" w:line="300" w:lineRule="atLeast"/>
        <w:rPr>
          <w:lang w:val="sr-Latn-CS"/>
          <w:rFonts w:ascii="Times New Roman" w:cs="Times New Roman" w:eastAsia="Times New Roman" w:hAnsi="Times New Roman"/>
          <w:sz w:val="28"/>
          <w:szCs w:val="28"/>
        </w:rPr>
      </w:pPr>
    </w:p>
    <w:p w:rsidR="0027603B" w:rsidRDefault="0027603B" w:rsidP="0027603B">
      <w:pPr>
        <w:spacing w:after="0" w:line="300" w:lineRule="atLeast"/>
        <w:rPr>
          <w:lang w:val="sr-Latn-CS"/>
          <w:rFonts w:ascii="Times New Roman" w:cs="Times New Roman" w:eastAsia="Times New Roman" w:hAnsi="Times New Roman"/>
          <w:sz w:val="28"/>
          <w:szCs w:val="28"/>
        </w:rPr>
      </w:pPr>
    </w:p>
    <w:p w:rsidR="0027603B" w:rsidRDefault="0027603B" w:rsidP="0027603B">
      <w:pPr>
        <w:spacing w:after="0" w:line="300" w:lineRule="atLeast"/>
        <w:rPr>
          <w:lang w:val="sr-Latn-CS"/>
          <w:rFonts w:ascii="Times New Roman" w:cs="Times New Roman" w:eastAsia="Times New Roman" w:hAnsi="Times New Roman"/>
          <w:sz w:val="28"/>
          <w:szCs w:val="28"/>
        </w:rPr>
      </w:pPr>
    </w:p>
    <w:p w:rsidR="0027603B" w:rsidRDefault="0027603B" w:rsidP="0027603B" w:rsidRPr="0027603B">
      <w:pPr>
        <w:jc w:val="center"/>
        <w:spacing w:after="0" w:line="300" w:lineRule="atLeast"/>
        <w:rPr>
          <w:lang w:val="sr-Latn-CS"/>
          <w:rFonts w:ascii="Times New Roman" w:cs="Times New Roman" w:eastAsia="Times New Roman" w:hAnsi="Times New Roman"/>
          <w:sz w:val="28"/>
          <w:szCs w:val="28"/>
        </w:rPr>
      </w:pPr>
      <w:r>
        <w:rPr>
          <w:lang w:val="sr-Latn-CS"/>
          <w:rFonts w:ascii="Times New Roman" w:cs="Times New Roman" w:eastAsia="Times New Roman" w:hAnsi="Times New Roman"/>
          <w:sz w:val="28"/>
          <w:szCs w:val="28"/>
        </w:rPr>
        <w:t>Novi Sad, 2013.</w:t>
      </w:r>
    </w:p>
    <w:p w:rsidR="0027603B" w:rsidRDefault="0027603B" w:rsidP="0027603B">
      <w:pPr>
        <w:jc w:val="center"/>
        <w:spacing w:after="0" w:line="240" w:lineRule="auto"/>
        <w:rPr>
          <w:lang w:val="sr-Latn-CS"/>
          <w:rFonts w:ascii="Times New Roman" w:cs="Times New Roman" w:eastAsia="Times New Roman" w:hAnsi="Times New Roman"/>
          <w:sz w:val="28"/>
          <w:szCs w:val="28"/>
        </w:rPr>
      </w:pPr>
      <w:r w:rsidRPr="0027603B">
        <w:rPr>
          <w:lang w:val="sr-Latn-CS"/>
          <w:rFonts w:ascii="Times New Roman" w:cs="Times New Roman" w:eastAsia="Times New Roman" w:hAnsi="Times New Roman"/>
          <w:sz w:val="28"/>
          <w:szCs w:val="28"/>
        </w:rPr>
        <w:tab/>
      </w:r>
      <w:r w:rsidRPr="0027603B">
        <w:rPr>
          <w:lang w:val="sr-Latn-CS"/>
          <w:rFonts w:ascii="Times New Roman" w:cs="Times New Roman" w:eastAsia="Times New Roman" w:hAnsi="Times New Roman"/>
          <w:sz w:val="28"/>
          <w:szCs w:val="28"/>
        </w:rPr>
        <w:tab/>
      </w:r>
      <w:r w:rsidRPr="0027603B">
        <w:rPr>
          <w:lang w:val="sr-Latn-CS"/>
          <w:rFonts w:ascii="Times New Roman" w:cs="Times New Roman" w:eastAsia="Times New Roman" w:hAnsi="Times New Roman"/>
          <w:sz w:val="28"/>
          <w:szCs w:val="28"/>
        </w:rPr>
        <w:tab/>
      </w:r>
      <w:r w:rsidRPr="0027603B">
        <w:rPr>
          <w:lang w:val="sr-Latn-CS"/>
          <w:rFonts w:ascii="Times New Roman" w:cs="Times New Roman" w:eastAsia="Times New Roman" w:hAnsi="Times New Roman"/>
          <w:sz w:val="28"/>
          <w:szCs w:val="28"/>
        </w:rPr>
        <w:tab/>
      </w:r>
    </w:p>
    <w:p w:rsidR="0027603B" w:rsidRDefault="0027603B" w:rsidP="0027603B">
      <w:pPr>
        <w:jc w:val="center"/>
        <w:spacing w:after="0" w:line="240" w:lineRule="auto"/>
        <w:rPr>
          <w:lang w:val="sr-Latn-CS"/>
          <w:b/>
          <w:i/>
          <w:rFonts w:ascii="Times New Roman" w:cs="Times New Roman" w:eastAsia="Times New Roman" w:hAnsi="Times New Roman"/>
          <w:sz w:val="28"/>
          <w:szCs w:val="28"/>
        </w:rPr>
      </w:pPr>
      <w:r w:rsidRPr="0027603B">
        <w:rPr>
          <w:lang w:val="sr-Latn-CS"/>
          <w:b/>
          <w:i/>
          <w:rFonts w:ascii="Times New Roman" w:cs="Times New Roman" w:eastAsia="Times New Roman" w:hAnsi="Times New Roman"/>
          <w:sz w:val="28"/>
          <w:szCs w:val="28"/>
        </w:rPr>
        <w:t>UVOD</w:t>
        <w:lastRenderedPageBreak/>
      </w:r>
    </w:p>
    <w:p w:rsidR="0027603B" w:rsidRDefault="0027603B" w:rsidP="0027603B">
      <w:pPr>
        <w:jc w:val="center"/>
        <w:spacing w:after="0" w:line="240" w:lineRule="auto"/>
        <w:rPr>
          <w:lang w:val="sr-Latn-CS"/>
          <w:b/>
          <w:i/>
          <w:rFonts w:ascii="Times New Roman" w:cs="Times New Roman" w:eastAsia="Times New Roman" w:hAnsi="Times New Roman"/>
          <w:sz w:val="28"/>
          <w:szCs w:val="28"/>
        </w:rPr>
      </w:pPr>
    </w:p>
    <w:p w:rsidR="0027603B" w:rsidRDefault="0027603B" w:rsidP="0027603B">
      <w:pPr>
        <w:jc w:val="both"/>
        <w:spacing w:after="0" w:line="240" w:lineRule="auto"/>
        <w:rPr>
          <w:lang w:val="sr-Latn-CS"/>
          <w:b/>
          <w:i/>
          <w:rFonts w:ascii="Times New Roman" w:cs="Times New Roman" w:eastAsia="Times New Roman" w:hAnsi="Times New Roman"/>
          <w:sz w:val="28"/>
          <w:szCs w:val="28"/>
        </w:rPr>
      </w:pPr>
    </w:p>
    <w:p w:rsidR="0027603B" w:rsidRDefault="0027603B" w:rsidP="0027603B" w:rsidRPr="0027603B">
      <w:pPr>
        <w:jc w:val="both"/>
        <w:ind w:firstLine="708"/>
        <w:spacing w:after="0" w:line="240" w:lineRule="auto"/>
        <w:rPr>
          <w:lang w:val="sr-Latn-CS"/>
          <w:rFonts w:ascii="Times New Roman" w:cs="Times New Roman" w:eastAsia="Times New Roman" w:hAnsi="Times New Roman"/>
          <w:sz w:val="24"/>
          <w:szCs w:val="24"/>
        </w:rPr>
      </w:pPr>
      <w:r w:rsidRPr="0027603B">
        <w:rPr>
          <w:lang w:val="sr-Latn-CS"/>
          <w:rFonts w:ascii="Times New Roman" w:cs="Times New Roman" w:eastAsia="Times New Roman" w:hAnsi="Times New Roman"/>
          <w:sz w:val="24"/>
          <w:szCs w:val="24"/>
        </w:rPr>
        <w:t>Srpska truba je postala razlog da svakog avgusta stotine hiljada ljudi posete jedinstvenu manifestaciju u selu Guča, u dragačevskom kraju. Duga tradicija ovog instrumenta u Srbiji izgradila je jedan od najpoznatijih simbola srpske muzičke kulture.</w:t>
      </w:r>
    </w:p>
    <w:p w:rsidR="0027603B" w:rsidRDefault="0027603B" w:rsidP="0027603B" w:rsidRPr="0027603B">
      <w:pPr>
        <w:jc w:val="both"/>
        <w:spacing w:after="0" w:line="240" w:lineRule="auto"/>
        <w:rPr>
          <w:lang w:val="sr-Latn-CS"/>
          <w:rFonts w:ascii="Times New Roman" w:cs="Times New Roman" w:eastAsia="Times New Roman" w:hAnsi="Times New Roman"/>
          <w:sz w:val="24"/>
          <w:szCs w:val="24"/>
        </w:rPr>
      </w:pPr>
    </w:p>
    <w:p w:rsidR="0027603B" w:rsidRDefault="0027603B" w:rsidP="0027603B" w:rsidRPr="0027603B">
      <w:pPr>
        <w:jc w:val="both"/>
        <w:ind w:firstLine="708"/>
        <w:spacing w:after="0" w:line="240" w:lineRule="auto"/>
        <w:rPr>
          <w:lang w:val="sr-Latn-CS"/>
          <w:rFonts w:ascii="Times New Roman" w:cs="Times New Roman" w:eastAsia="Times New Roman" w:hAnsi="Times New Roman"/>
          <w:sz w:val="24"/>
          <w:szCs w:val="24"/>
        </w:rPr>
      </w:pPr>
      <w:r w:rsidRPr="0027603B">
        <w:rPr>
          <w:lang w:val="sr-Latn-CS"/>
          <w:rFonts w:ascii="Times New Roman" w:cs="Times New Roman" w:eastAsia="Times New Roman" w:hAnsi="Times New Roman"/>
          <w:sz w:val="24"/>
          <w:szCs w:val="24"/>
        </w:rPr>
        <w:t>Od prvog sabora u Guči, koji je održan u porti seoske Crkve Svetog Arhangela Gavrila i na kojem su učestvovala samo četiri orkestra, prošlo je više od 50 godina, a Dragačevski sabor trubača i dalje mami posetioce jedinstvenom atmosferom, autentičnim zvukom i dobrim provodom. Provod u Guči ne može da se prepriča - mora da se doživi. Zapravo, ovaj muzički festival trube na jedinstven i originalan način dočarava narodnu tradiciju.</w:t>
      </w:r>
    </w:p>
    <w:p w:rsidR="0027603B" w:rsidRDefault="0027603B" w:rsidP="0027603B" w:rsidRPr="0027603B">
      <w:pPr>
        <w:jc w:val="both"/>
        <w:spacing w:after="0" w:line="240" w:lineRule="auto"/>
        <w:rPr>
          <w:lang w:val="sr-Latn-CS"/>
          <w:rFonts w:ascii="Times New Roman" w:cs="Times New Roman" w:eastAsia="Times New Roman" w:hAnsi="Times New Roman"/>
          <w:sz w:val="24"/>
          <w:szCs w:val="24"/>
        </w:rPr>
      </w:pPr>
    </w:p>
    <w:p w:rsidR="0027603B" w:rsidRDefault="0027603B" w:rsidP="0027603B" w:rsidRPr="0027603B">
      <w:pPr>
        <w:jc w:val="both"/>
        <w:ind w:firstLine="708"/>
        <w:spacing w:after="0" w:line="240" w:lineRule="auto"/>
        <w:rPr>
          <w:lang w:val="sr-Latn-CS"/>
          <w:rFonts w:ascii="Times New Roman" w:cs="Times New Roman" w:eastAsia="Times New Roman" w:hAnsi="Times New Roman"/>
          <w:sz w:val="24"/>
          <w:szCs w:val="24"/>
        </w:rPr>
      </w:pPr>
      <w:r w:rsidRPr="0027603B">
        <w:rPr>
          <w:lang w:val="sr-Latn-CS"/>
          <w:rFonts w:ascii="Times New Roman" w:cs="Times New Roman" w:eastAsia="Times New Roman" w:hAnsi="Times New Roman"/>
          <w:sz w:val="24"/>
          <w:szCs w:val="24"/>
        </w:rPr>
        <w:t>Danas orkestri iz cele Srbije dolaze u Guču da bi svoje umeće pokazali na takmičenju za najbolji orkestar i solistu, a pridružuju im se i kolege iz inostranstva. Centralni događaj manifestacije je zasigurno proglašenje pobednika, ali festival obuhvata i brojne kulturno-umetničke programe.</w:t>
      </w:r>
    </w:p>
    <w:p w:rsidR="0027603B" w:rsidRDefault="0027603B" w:rsidP="0027603B" w:rsidRPr="0027603B">
      <w:pPr>
        <w:jc w:val="both"/>
        <w:spacing w:after="0" w:line="240" w:lineRule="auto"/>
        <w:rPr>
          <w:lang w:val="sr-Latn-CS"/>
          <w:rFonts w:ascii="Times New Roman" w:cs="Times New Roman" w:eastAsia="Times New Roman" w:hAnsi="Times New Roman"/>
          <w:sz w:val="24"/>
          <w:szCs w:val="24"/>
        </w:rPr>
      </w:pPr>
    </w:p>
    <w:p w:rsidR="0027603B" w:rsidRDefault="0027603B" w:rsidP="0027603B">
      <w:pPr>
        <w:jc w:val="both"/>
        <w:ind w:firstLine="708"/>
        <w:spacing w:after="0" w:line="240" w:lineRule="auto"/>
        <w:rPr>
          <w:lang w:val="sr-Latn-CS"/>
          <w:rFonts w:ascii="Times New Roman" w:cs="Times New Roman" w:eastAsia="Times New Roman" w:hAnsi="Times New Roman"/>
          <w:sz w:val="24"/>
          <w:szCs w:val="24"/>
        </w:rPr>
      </w:pPr>
      <w:r w:rsidRPr="0027603B">
        <w:rPr>
          <w:lang w:val="sr-Latn-CS"/>
          <w:rFonts w:ascii="Times New Roman" w:cs="Times New Roman" w:eastAsia="Times New Roman" w:hAnsi="Times New Roman"/>
          <w:sz w:val="24"/>
          <w:szCs w:val="24"/>
        </w:rPr>
        <w:t>Posetioci festivala, u Guči mogu videti i brojne etno i istorijske izložbe, prisustvovati i učestvovati na takmičenju zdravičara, narodnom višeboju ili izboru najlepše narodne nošnje, a nezaobilazni su i specijaliteti srpske kuhinje u otvorenim domovima i saborskim šatrama. Iako možda niste ljubitelj ove vrste muzike, neponovljiv doživljaj zasigurno jednog od najposećenijih festivala u celom regionu Balkana privoleće vas da se vratite i sledeće godine.</w:t>
      </w:r>
    </w:p>
    <w:p w:rsidR="0027603B" w:rsidRDefault="0027603B" w:rsidP="0027603B">
      <w:pPr>
        <w:jc w:val="both"/>
        <w:ind w:firstLine="708"/>
        <w:spacing w:after="0" w:line="240" w:lineRule="auto"/>
        <w:rPr>
          <w:lang w:val="sr-Latn-CS"/>
          <w:rFonts w:ascii="Times New Roman" w:cs="Times New Roman" w:eastAsia="Times New Roman" w:hAnsi="Times New Roman"/>
          <w:sz w:val="24"/>
          <w:szCs w:val="24"/>
        </w:rPr>
      </w:pPr>
    </w:p>
    <w:p w:rsidR="0027603B" w:rsidRDefault="0027603B" w:rsidP="0027603B">
      <w:pPr>
        <w:jc w:val="both"/>
        <w:ind w:firstLine="708"/>
        <w:spacing w:after="0" w:line="240" w:lineRule="auto"/>
        <w:rPr>
          <w:lang w:val="sr-Latn-CS"/>
          <w:rFonts w:ascii="Times New Roman" w:cs="Times New Roman" w:eastAsia="Times New Roman" w:hAnsi="Times New Roman"/>
          <w:sz w:val="24"/>
          <w:szCs w:val="24"/>
        </w:rPr>
      </w:pPr>
      <w:r>
        <w:rPr>
          <w:lang w:val="sr-Latn-CS"/>
          <w:rFonts w:ascii="Times New Roman" w:cs="Times New Roman" w:eastAsia="Times New Roman" w:hAnsi="Times New Roman"/>
          <w:sz w:val="24"/>
          <w:szCs w:val="24"/>
        </w:rPr>
        <w:t xml:space="preserve">Predmet seminarskog rada </w:t>
      </w:r>
      <w:r w:rsidR="00AE1AE0">
        <w:rPr>
          <w:lang w:val="sr-Latn-CS"/>
          <w:rFonts w:ascii="Times New Roman" w:cs="Times New Roman" w:eastAsia="Times New Roman" w:hAnsi="Times New Roman"/>
          <w:sz w:val="24"/>
          <w:szCs w:val="24"/>
        </w:rPr>
        <w:t>predstavljanje manifestacije Sabor trubača u Guči i njegova turistička valorizacija metodom Hilari du Cros.</w:t>
      </w:r>
    </w:p>
    <w:p w:rsidR="00AE1AE0" w:rsidRDefault="00AE1AE0" w:rsidP="0027603B">
      <w:pPr>
        <w:jc w:val="both"/>
        <w:ind w:firstLine="708"/>
        <w:spacing w:after="0" w:line="240" w:lineRule="auto"/>
        <w:rPr>
          <w:lang w:val="sr-Latn-CS"/>
          <w:rFonts w:ascii="Times New Roman" w:cs="Times New Roman" w:eastAsia="Times New Roman" w:hAnsi="Times New Roman"/>
          <w:sz w:val="24"/>
          <w:szCs w:val="24"/>
        </w:rPr>
      </w:pPr>
    </w:p>
    <w:p w:rsidR="00AE1AE0" w:rsidRDefault="00AE1AE0" w:rsidP="0027603B">
      <w:pPr>
        <w:jc w:val="both"/>
        <w:ind w:firstLine="708"/>
        <w:spacing w:after="0" w:line="240" w:lineRule="auto"/>
        <w:rPr>
          <w:lang w:val="sr-Latn-CS"/>
          <w:rFonts w:ascii="Times New Roman" w:cs="Times New Roman" w:eastAsia="Times New Roman" w:hAnsi="Times New Roman"/>
          <w:sz w:val="24"/>
          <w:szCs w:val="24"/>
        </w:rPr>
      </w:pPr>
      <w:r>
        <w:rPr>
          <w:lang w:val="sr-Latn-CS"/>
          <w:rFonts w:ascii="Times New Roman" w:cs="Times New Roman" w:eastAsia="Times New Roman" w:hAnsi="Times New Roman"/>
          <w:sz w:val="24"/>
          <w:szCs w:val="24"/>
        </w:rPr>
        <w:t>Cilj rada je da se Sabor trubača u Guči, na osnovu dobijenih rezultata prilikom analize i ocene subindikatora turističkog sektora i sektora menadžmenta turističkog dobra, postavi na mesto koje zaslužuje u matrici tržišne privlačnosti/robusnosti po modelu Hilari du Cros.</w:t>
      </w:r>
    </w:p>
    <w:p w:rsidR="00AE1AE0" w:rsidRDefault="00AE1AE0" w:rsidP="0027603B">
      <w:pPr>
        <w:jc w:val="both"/>
        <w:ind w:firstLine="708"/>
        <w:spacing w:after="0" w:line="240" w:lineRule="auto"/>
        <w:rPr>
          <w:lang w:val="sr-Latn-CS"/>
          <w:rFonts w:ascii="Times New Roman" w:cs="Times New Roman" w:eastAsia="Times New Roman" w:hAnsi="Times New Roman"/>
          <w:sz w:val="24"/>
          <w:szCs w:val="24"/>
        </w:rPr>
      </w:pPr>
    </w:p>
    <w:p w:rsidR="00AE1AE0" w:rsidRDefault="00AE1AE0" w:rsidP="0027603B" w:rsidRPr="0027603B">
      <w:pPr>
        <w:jc w:val="both"/>
        <w:ind w:firstLine="708"/>
        <w:spacing w:after="0" w:line="240" w:lineRule="auto"/>
        <w:rPr>
          <w:lang w:val="sr-Latn-CS"/>
          <w:rFonts w:ascii="Times New Roman" w:cs="Times New Roman" w:eastAsia="Times New Roman" w:hAnsi="Times New Roman"/>
          <w:sz w:val="24"/>
          <w:szCs w:val="24"/>
        </w:rPr>
      </w:pPr>
      <w:r>
        <w:rPr>
          <w:lang w:val="sr-Latn-CS"/>
          <w:rFonts w:ascii="Times New Roman" w:cs="Times New Roman" w:eastAsia="Times New Roman" w:hAnsi="Times New Roman"/>
          <w:sz w:val="24"/>
          <w:szCs w:val="24"/>
        </w:rPr>
        <w:t>Zadatak ovog rada je turistička valorizacija Sabora trubača u Guči, odnosno određivanje tržišne privlačnosti i robusnosti, analizom i ocenom subindikatora po modelu Hilari du Cros.</w:t>
      </w:r>
    </w:p>
    <w:p w:rsidR="0027603B" w:rsidRDefault="0027603B" w:rsidP="0027603B">
      <w:pPr>
        <w:jc w:val="center"/>
        <w:spacing w:after="0" w:line="240" w:lineRule="auto"/>
        <w:rPr>
          <w:b/>
          <w:i/>
          <w:rFonts w:ascii="Times New Roman" w:cs="Times New Roman" w:hAnsi="Times New Roman"/>
          <w:sz w:val="24"/>
          <w:szCs w:val="24"/>
        </w:rPr>
      </w:pPr>
    </w:p>
    <w:p w:rsidR="0004665B" w:rsidRDefault="0004665B" w:rsidP="0027603B">
      <w:pPr>
        <w:jc w:val="center"/>
        <w:spacing w:after="0" w:line="240" w:lineRule="auto"/>
        <w:rPr>
          <w:b/>
          <w:i/>
          <w:rFonts w:ascii="Times New Roman" w:cs="Times New Roman" w:hAnsi="Times New Roman"/>
          <w:sz w:val="24"/>
          <w:szCs w:val="24"/>
        </w:rPr>
      </w:pPr>
    </w:p>
    <w:p w:rsidR="0004665B" w:rsidRDefault="0004665B" w:rsidP="0027603B">
      <w:pPr>
        <w:jc w:val="center"/>
        <w:spacing w:after="0" w:line="240" w:lineRule="auto"/>
        <w:rPr>
          <w:b/>
          <w:i/>
          <w:rFonts w:ascii="Times New Roman" w:cs="Times New Roman" w:hAnsi="Times New Roman"/>
          <w:sz w:val="24"/>
          <w:szCs w:val="24"/>
        </w:rPr>
      </w:pPr>
    </w:p>
    <w:p w:rsidR="0004665B" w:rsidRDefault="0004665B" w:rsidP="0027603B">
      <w:pPr>
        <w:jc w:val="center"/>
        <w:spacing w:after="0" w:line="240" w:lineRule="auto"/>
        <w:rPr>
          <w:b/>
          <w:i/>
          <w:rFonts w:ascii="Times New Roman" w:cs="Times New Roman" w:hAnsi="Times New Roman"/>
          <w:sz w:val="24"/>
          <w:szCs w:val="24"/>
        </w:rPr>
      </w:pPr>
    </w:p>
    <w:p w:rsidR="0004665B" w:rsidRDefault="0004665B" w:rsidP="0027603B">
      <w:pPr>
        <w:jc w:val="center"/>
        <w:spacing w:after="0" w:line="240" w:lineRule="auto"/>
        <w:rPr>
          <w:b/>
          <w:i/>
          <w:rFonts w:ascii="Times New Roman" w:cs="Times New Roman" w:hAnsi="Times New Roman"/>
          <w:sz w:val="24"/>
          <w:szCs w:val="24"/>
        </w:rPr>
      </w:pPr>
    </w:p>
    <w:p w:rsidR="0004665B" w:rsidRDefault="0004665B" w:rsidP="0027603B">
      <w:pPr>
        <w:jc w:val="center"/>
        <w:spacing w:after="0" w:line="240" w:lineRule="auto"/>
        <w:rPr>
          <w:b/>
          <w:i/>
          <w:rFonts w:ascii="Times New Roman" w:cs="Times New Roman" w:hAnsi="Times New Roman"/>
          <w:sz w:val="24"/>
          <w:szCs w:val="24"/>
        </w:rPr>
      </w:pPr>
    </w:p>
    <w:p w:rsidR="0004665B" w:rsidRDefault="0004665B" w:rsidP="0027603B">
      <w:pPr>
        <w:jc w:val="center"/>
        <w:spacing w:after="0" w:line="240" w:lineRule="auto"/>
        <w:rPr>
          <w:b/>
          <w:i/>
          <w:rFonts w:ascii="Times New Roman" w:cs="Times New Roman" w:hAnsi="Times New Roman"/>
          <w:sz w:val="24"/>
          <w:szCs w:val="24"/>
        </w:rPr>
      </w:pPr>
    </w:p>
    <w:p w:rsidR="0004665B" w:rsidRDefault="0004665B" w:rsidP="0027603B">
      <w:pPr>
        <w:jc w:val="center"/>
        <w:spacing w:after="0" w:line="240" w:lineRule="auto"/>
        <w:rPr>
          <w:b/>
          <w:i/>
          <w:rFonts w:ascii="Times New Roman" w:cs="Times New Roman" w:hAnsi="Times New Roman"/>
          <w:sz w:val="24"/>
          <w:szCs w:val="24"/>
        </w:rPr>
      </w:pPr>
    </w:p>
    <w:p w:rsidR="0004665B" w:rsidRDefault="0004665B" w:rsidP="0027603B">
      <w:pPr>
        <w:jc w:val="center"/>
        <w:spacing w:after="0" w:line="240" w:lineRule="auto"/>
        <w:rPr>
          <w:b/>
          <w:i/>
          <w:rFonts w:ascii="Times New Roman" w:cs="Times New Roman" w:hAnsi="Times New Roman"/>
          <w:sz w:val="24"/>
          <w:szCs w:val="24"/>
        </w:rPr>
      </w:pPr>
    </w:p>
    <w:p w:rsidR="0004665B" w:rsidRDefault="0004665B" w:rsidP="0027603B">
      <w:pPr>
        <w:jc w:val="center"/>
        <w:spacing w:after="0" w:line="240" w:lineRule="auto"/>
        <w:rPr>
          <w:b/>
          <w:i/>
          <w:rFonts w:ascii="Times New Roman" w:cs="Times New Roman" w:hAnsi="Times New Roman"/>
          <w:sz w:val="24"/>
          <w:szCs w:val="24"/>
        </w:rPr>
      </w:pPr>
    </w:p>
    <w:p w:rsidR="0004665B" w:rsidRDefault="0004665B" w:rsidP="0027603B">
      <w:pPr>
        <w:jc w:val="center"/>
        <w:spacing w:after="0" w:line="240" w:lineRule="auto"/>
        <w:rPr>
          <w:b/>
          <w:i/>
          <w:rFonts w:ascii="Times New Roman" w:cs="Times New Roman" w:hAnsi="Times New Roman"/>
          <w:sz w:val="24"/>
          <w:szCs w:val="24"/>
        </w:rPr>
      </w:pPr>
    </w:p>
    <w:p w:rsidR="0004665B" w:rsidRDefault="0004665B" w:rsidP="0027603B">
      <w:pPr>
        <w:jc w:val="center"/>
        <w:spacing w:after="0" w:line="240" w:lineRule="auto"/>
        <w:rPr>
          <w:b/>
          <w:i/>
          <w:rFonts w:ascii="Times New Roman" w:cs="Times New Roman" w:hAnsi="Times New Roman"/>
          <w:sz w:val="24"/>
          <w:szCs w:val="24"/>
        </w:rPr>
      </w:pPr>
    </w:p>
    <w:p w:rsidR="0004665B" w:rsidRDefault="0004665B" w:rsidP="0027603B">
      <w:pPr>
        <w:jc w:val="center"/>
        <w:spacing w:after="0" w:line="240" w:lineRule="auto"/>
        <w:rPr>
          <w:b/>
          <w:i/>
          <w:rFonts w:ascii="Times New Roman" w:cs="Times New Roman" w:hAnsi="Times New Roman"/>
          <w:sz w:val="24"/>
          <w:szCs w:val="24"/>
        </w:rPr>
      </w:pPr>
    </w:p>
    <w:p w:rsidR="0004665B" w:rsidRDefault="0004665B" w:rsidP="0027603B">
      <w:pPr>
        <w:jc w:val="center"/>
        <w:spacing w:after="0" w:line="240" w:lineRule="auto"/>
        <w:rPr>
          <w:b/>
          <w:i/>
          <w:rFonts w:ascii="Times New Roman" w:cs="Times New Roman" w:hAnsi="Times New Roman"/>
          <w:sz w:val="24"/>
          <w:szCs w:val="24"/>
        </w:rPr>
      </w:pPr>
    </w:p>
    <w:p w:rsidR="0004665B" w:rsidRDefault="0004665B" w:rsidP="0027603B">
      <w:pPr>
        <w:jc w:val="center"/>
        <w:spacing w:after="0" w:line="240" w:lineRule="auto"/>
        <w:rPr>
          <w:b/>
          <w:i/>
          <w:rFonts w:ascii="Times New Roman" w:cs="Times New Roman" w:hAnsi="Times New Roman"/>
          <w:sz w:val="24"/>
          <w:szCs w:val="24"/>
        </w:rPr>
      </w:pPr>
    </w:p>
    <w:p w:rsidR="0004665B" w:rsidRDefault="0004665B" w:rsidP="0027603B">
      <w:pPr>
        <w:jc w:val="center"/>
        <w:spacing w:after="0" w:line="240" w:lineRule="auto"/>
        <w:rPr>
          <w:b/>
          <w:i/>
          <w:rFonts w:ascii="Times New Roman" w:cs="Times New Roman" w:hAnsi="Times New Roman"/>
          <w:sz w:val="24"/>
          <w:szCs w:val="24"/>
        </w:rPr>
      </w:pPr>
    </w:p>
    <w:p w:rsidR="0004665B" w:rsidRDefault="0004665B" w:rsidP="0027603B">
      <w:pPr>
        <w:jc w:val="center"/>
        <w:spacing w:after="0" w:line="240" w:lineRule="auto"/>
        <w:rPr>
          <w:b/>
          <w:i/>
          <w:rFonts w:ascii="Times New Roman" w:cs="Times New Roman" w:hAnsi="Times New Roman"/>
          <w:sz w:val="24"/>
          <w:szCs w:val="24"/>
        </w:rPr>
      </w:pPr>
      <w:r>
        <w:rPr>
          <w:b/>
          <w:i/>
          <w:rFonts w:ascii="Times New Roman" w:cs="Times New Roman" w:hAnsi="Times New Roman"/>
          <w:sz w:val="24"/>
          <w:szCs w:val="24"/>
        </w:rPr>
        <w:t>SABOR TRUBAČA U GUČI</w:t>
        <w:lastRenderedPageBreak/>
      </w:r>
    </w:p>
    <w:p w:rsidR="0004665B" w:rsidRDefault="0004665B" w:rsidP="0027603B">
      <w:pPr>
        <w:jc w:val="center"/>
        <w:spacing w:after="0" w:line="240" w:lineRule="auto"/>
        <w:rPr>
          <w:b/>
          <w:i/>
          <w:rFonts w:ascii="Times New Roman" w:cs="Times New Roman" w:hAnsi="Times New Roman"/>
          <w:sz w:val="24"/>
          <w:szCs w:val="24"/>
        </w:rPr>
      </w:pPr>
    </w:p>
    <w:p w:rsidR="0004665B" w:rsidRDefault="0004665B" w:rsidP="0027603B">
      <w:pPr>
        <w:jc w:val="center"/>
        <w:spacing w:after="0" w:line="240" w:lineRule="auto"/>
        <w:rPr>
          <w:b/>
          <w:i/>
          <w:rFonts w:ascii="Times New Roman" w:cs="Times New Roman" w:hAnsi="Times New Roman"/>
          <w:sz w:val="24"/>
          <w:szCs w:val="24"/>
        </w:rPr>
      </w:pPr>
    </w:p>
    <w:p w:rsidR="0004665B" w:rsidRDefault="0004665B" w:rsidP="0004665B" w:rsidRPr="0004665B">
      <w:pPr>
        <w:jc w:val="both"/>
        <w:ind w:firstLine="708"/>
        <w:spacing w:after="0" w:line="240" w:lineRule="auto"/>
        <w:rPr>
          <w:rFonts w:ascii="Times New Roman" w:cs="Times New Roman" w:hAnsi="Times New Roman"/>
          <w:sz w:val="24"/>
          <w:szCs w:val="24"/>
        </w:rPr>
      </w:pPr>
      <w:r w:rsidRPr="0004665B">
        <w:rPr>
          <w:rFonts w:ascii="Times New Roman" w:cs="Times New Roman" w:hAnsi="Times New Roman"/>
          <w:sz w:val="24"/>
          <w:szCs w:val="24"/>
        </w:rPr>
        <w:t>Guča je smeštena u središnjem delu Opštine Lučani i Dragačeva, prostire sa obe strane reke Bjelice, potpuno je okružena selom Guča i brdima: na zapadu Dračom (641m), na severozapadu – Krstacom (509m) i na istoku Gušterovicom (382m). Varošica Guča se nalazi na nadmorskoj visini od 340m i zauzima površinu od 1,2km2 i broji svega oko 3.000 stanovnika.</w:t>
      </w:r>
      <w:r>
        <w:rPr>
          <w:rFonts w:ascii="Times New Roman" w:cs="Times New Roman" w:hAnsi="Times New Roman"/>
          <w:sz w:val="24"/>
          <w:szCs w:val="24"/>
        </w:rPr>
        <w:t xml:space="preserve"> </w:t>
      </w:r>
      <w:r w:rsidRPr="0004665B">
        <w:rPr>
          <w:rFonts w:ascii="Times New Roman" w:cs="Times New Roman" w:hAnsi="Times New Roman"/>
          <w:sz w:val="24"/>
          <w:szCs w:val="24"/>
        </w:rPr>
        <w:t>Prvi pomen Guče se nalazi u istorijskim izvorima iz turskog katastarskog popisa obavljenog 1476. godine. Ime Guča, po pričanju jednih, postalo je otuda što se narod sklanjajući se od Turaka, gučio i prikrivao. Drugi pak kažu da je ime nastalo po golubovima (gugutkama), koji u jatima pevaju (guču): “U guču, u guču”! Ime Guča veruje se nije srpskog porekla.</w:t>
      </w:r>
    </w:p>
    <w:p w:rsidR="0004665B" w:rsidRDefault="0004665B" w:rsidP="0004665B">
      <w:pPr>
        <w:jc w:val="both"/>
        <w:ind w:firstLine="708"/>
        <w:spacing w:after="0" w:line="240" w:lineRule="auto"/>
        <w:rPr>
          <w:rFonts w:ascii="Times New Roman" w:cs="Times New Roman" w:hAnsi="Times New Roman"/>
          <w:sz w:val="24"/>
          <w:szCs w:val="24"/>
        </w:rPr>
      </w:pPr>
    </w:p>
    <w:p w:rsidR="0004665B" w:rsidRDefault="0004665B" w:rsidP="0004665B" w:rsidRPr="0004665B">
      <w:pPr>
        <w:jc w:val="both"/>
        <w:ind w:firstLine="708"/>
        <w:spacing w:after="0" w:line="240" w:lineRule="auto"/>
        <w:rPr>
          <w:rFonts w:ascii="Times New Roman" w:cs="Times New Roman" w:hAnsi="Times New Roman"/>
          <w:sz w:val="24"/>
          <w:szCs w:val="24"/>
        </w:rPr>
      </w:pPr>
      <w:r w:rsidRPr="0004665B">
        <w:rPr>
          <w:rFonts w:ascii="Times New Roman" w:cs="Times New Roman" w:hAnsi="Times New Roman"/>
          <w:sz w:val="24"/>
          <w:szCs w:val="24"/>
        </w:rPr>
        <w:t>Dragačevski sabor trubača u Guči je u svetu jedinstveno takmičenje narodnih trubačkih orkestara i jedna od najznačajnijih manifestacija sveukupnog narodnog stvaralaštva i kulturnog amaterizma u Srbiji.</w:t>
      </w:r>
    </w:p>
    <w:p w:rsidR="0004665B" w:rsidRDefault="0004665B" w:rsidP="0004665B" w:rsidRPr="0004665B">
      <w:pPr>
        <w:jc w:val="both"/>
        <w:spacing w:after="0" w:line="240" w:lineRule="auto"/>
        <w:rPr>
          <w:rFonts w:ascii="Times New Roman" w:cs="Times New Roman" w:hAnsi="Times New Roman"/>
          <w:sz w:val="24"/>
          <w:szCs w:val="24"/>
        </w:rPr>
      </w:pPr>
    </w:p>
    <w:p w:rsidR="0004665B" w:rsidRDefault="0004665B" w:rsidP="0004665B" w:rsidRPr="0004665B">
      <w:pPr>
        <w:jc w:val="both"/>
        <w:ind w:firstLine="708"/>
        <w:spacing w:after="0" w:line="240" w:lineRule="auto"/>
        <w:rPr>
          <w:rFonts w:ascii="Times New Roman" w:cs="Times New Roman" w:hAnsi="Times New Roman"/>
          <w:sz w:val="24"/>
          <w:szCs w:val="24"/>
        </w:rPr>
      </w:pPr>
      <w:r w:rsidRPr="0004665B">
        <w:rPr>
          <w:rFonts w:ascii="Times New Roman" w:cs="Times New Roman" w:hAnsi="Times New Roman"/>
          <w:sz w:val="24"/>
          <w:szCs w:val="24"/>
        </w:rPr>
        <w:t>Održava se svake godine, u prvoj polovini avgusta (prvi Sabor je održan u porti crkve Sv. Arhangela Gavrila u Guči, 14. oktobra 1961. godine). Trubači iz cele Srbije se nadmeću za zvanja najboljih orkestara i solista u tri kategorije: pionirskoj, omladinskoj i seniorskoj.</w:t>
      </w:r>
    </w:p>
    <w:p w:rsidR="0004665B" w:rsidRDefault="0004665B" w:rsidP="0004665B" w:rsidRPr="0004665B">
      <w:pPr>
        <w:jc w:val="both"/>
        <w:spacing w:after="0" w:line="240" w:lineRule="auto"/>
        <w:rPr>
          <w:rFonts w:ascii="Times New Roman" w:cs="Times New Roman" w:hAnsi="Times New Roman"/>
          <w:sz w:val="24"/>
          <w:szCs w:val="24"/>
        </w:rPr>
      </w:pPr>
    </w:p>
    <w:p w:rsidR="0004665B" w:rsidRDefault="0004665B" w:rsidP="0004665B" w:rsidRPr="0004665B">
      <w:pPr>
        <w:jc w:val="both"/>
        <w:ind w:firstLine="708"/>
        <w:spacing w:after="0" w:line="240" w:lineRule="auto"/>
        <w:rPr>
          <w:rFonts w:ascii="Times New Roman" w:cs="Times New Roman" w:hAnsi="Times New Roman"/>
          <w:sz w:val="24"/>
          <w:szCs w:val="24"/>
        </w:rPr>
      </w:pPr>
      <w:r w:rsidRPr="0004665B">
        <w:rPr>
          <w:rFonts w:ascii="Times New Roman" w:cs="Times New Roman" w:hAnsi="Times New Roman"/>
          <w:sz w:val="24"/>
          <w:szCs w:val="24"/>
        </w:rPr>
        <w:t>Kroz kvalifikaciona takmičenja po područjima istočne, zapadne, južne i centralne Srbije i Vojvodine prođe do stotine orkestara, a na finalne duvačke okršaje u Guču dođe ih oko četrdeset. Pobednička zvanja Dragačevskog sabora trubača otvaraju im put za nastupe u svetskim metropolama, na domaćim i stranim festivalima, muzičkim programima, televiziji, filmu...</w:t>
      </w:r>
    </w:p>
    <w:p w:rsidR="0004665B" w:rsidRDefault="0004665B" w:rsidP="0004665B" w:rsidRPr="0004665B">
      <w:pPr>
        <w:jc w:val="both"/>
        <w:spacing w:after="0" w:line="240" w:lineRule="auto"/>
        <w:rPr>
          <w:rFonts w:ascii="Times New Roman" w:cs="Times New Roman" w:hAnsi="Times New Roman"/>
          <w:sz w:val="24"/>
          <w:szCs w:val="24"/>
        </w:rPr>
      </w:pPr>
    </w:p>
    <w:p w:rsidR="0004665B" w:rsidRDefault="0004665B" w:rsidP="0004665B">
      <w:pPr>
        <w:jc w:val="both"/>
        <w:ind w:firstLine="708"/>
        <w:spacing w:after="0" w:line="240" w:lineRule="auto"/>
        <w:rPr>
          <w:rFonts w:ascii="Times New Roman" w:cs="Times New Roman" w:hAnsi="Times New Roman"/>
          <w:sz w:val="24"/>
          <w:szCs w:val="24"/>
        </w:rPr>
      </w:pPr>
      <w:r w:rsidRPr="0004665B">
        <w:rPr>
          <w:rFonts w:ascii="Times New Roman" w:cs="Times New Roman" w:hAnsi="Times New Roman"/>
          <w:sz w:val="24"/>
          <w:szCs w:val="24"/>
        </w:rPr>
        <w:t>Tokom pet decenija na Sabor su, sa trubačima takmičarima, počeli da pristižu gosti: orkestri, kulturno-umetnička društva, pevačke grupe, solisti, likovni umetnici... iz raznih krajeva Srbije, bivše Jugoslavije, a od sredine osamdesetih i iz čitavog sveta. Broj učesnika u svim saborskim programima kreće se preko 1200, dok se posetioci broje stotinama hiljada – među njima stranci desetinama hiljada. U svom sadržaju, pored trubačkih takmičenja, Sabor je i smotra sveukupne narodne duhovnosti: priređuju se likovne izložbe, književni susreti, takmičenje zdravičara, narodni višeboj, izbor najlepše narodne nošnje, predstave narodnih običaja (dragačevska svadba iz 19. veka), brojni koncerti trubača, pevača, igrača... Sabor prate brojni štampani i elektronskih mediji iz zemlje i inostranstva, pišu se knjige i publikacije, snimaju filmski, TV i audio zapisi... Prateće aktivnosti realizuju opštinska uprava i Mesna zajednica Guča.</w:t>
      </w:r>
      <w:r>
        <w:rPr>
          <w:rFonts w:ascii="Times New Roman" w:cs="Times New Roman" w:hAnsi="Times New Roman"/>
          <w:sz w:val="24"/>
          <w:szCs w:val="24"/>
        </w:rPr>
        <w:t xml:space="preserve"> </w:t>
      </w:r>
      <w:r w:rsidRPr="0004665B">
        <w:rPr>
          <w:rFonts w:ascii="Times New Roman" w:cs="Times New Roman" w:hAnsi="Times New Roman"/>
          <w:sz w:val="24"/>
          <w:szCs w:val="24"/>
        </w:rPr>
        <w:t>Pokrovitelj Sabora je Vlada Republike Srbije. Ove godine, 53. Dragačevski sabor trajaće sedam dana, od 5-11. avgusta.</w:t>
      </w:r>
    </w:p>
    <w:p w:rsidR="0004665B" w:rsidRDefault="0004665B" w:rsidP="0004665B">
      <w:pPr>
        <w:jc w:val="both"/>
        <w:ind w:firstLine="708"/>
        <w:spacing w:after="0" w:line="240" w:lineRule="auto"/>
        <w:rPr>
          <w:rFonts w:ascii="Times New Roman" w:cs="Times New Roman" w:hAnsi="Times New Roman"/>
          <w:sz w:val="24"/>
          <w:szCs w:val="24"/>
        </w:rPr>
      </w:pPr>
    </w:p>
    <w:p w:rsidR="005343F9" w:rsidRDefault="005343F9" w:rsidP="0004665B">
      <w:pPr>
        <w:jc w:val="both"/>
        <w:ind w:firstLine="708"/>
        <w:spacing w:after="0" w:line="240" w:lineRule="auto"/>
        <w:rPr>
          <w:rFonts w:ascii="Times New Roman" w:cs="Times New Roman" w:hAnsi="Times New Roman"/>
          <w:sz w:val="24"/>
          <w:szCs w:val="24"/>
        </w:rPr>
      </w:pPr>
      <w:r>
        <w:rPr>
          <w:rFonts w:ascii="Times New Roman" w:cs="Times New Roman" w:hAnsi="Times New Roman"/>
          <w:sz w:val="24"/>
          <w:szCs w:val="24"/>
        </w:rPr>
        <w:t>ISTORIJAT SABORA</w:t>
      </w:r>
    </w:p>
    <w:p w:rsidR="005343F9" w:rsidRDefault="005343F9" w:rsidP="0004665B">
      <w:pPr>
        <w:jc w:val="both"/>
        <w:ind w:firstLine="708"/>
        <w:spacing w:after="0" w:line="240" w:lineRule="auto"/>
        <w:rPr>
          <w:rFonts w:ascii="Times New Roman" w:cs="Times New Roman" w:hAnsi="Times New Roman"/>
          <w:sz w:val="24"/>
          <w:szCs w:val="24"/>
        </w:rPr>
      </w:pPr>
    </w:p>
    <w:p w:rsidR="0004665B" w:rsidRDefault="0004665B" w:rsidP="0004665B">
      <w:pPr>
        <w:jc w:val="both"/>
        <w:ind w:firstLine="708"/>
        <w:spacing w:after="0" w:line="240" w:lineRule="auto"/>
        <w:rPr>
          <w:rFonts w:ascii="Times New Roman" w:cs="Times New Roman" w:hAnsi="Times New Roman"/>
          <w:sz w:val="24"/>
          <w:szCs w:val="24"/>
        </w:rPr>
      </w:pPr>
      <w:r w:rsidRPr="0004665B">
        <w:rPr>
          <w:rFonts w:ascii="Times New Roman" w:cs="Times New Roman" w:hAnsi="Times New Roman"/>
          <w:sz w:val="24"/>
          <w:szCs w:val="24"/>
        </w:rPr>
        <w:t>Trube su u Dragačevo počele dolaziti kao isluženi muzički istrumenti iz vojnih kasarni i bojeva za slobodu krajem XIX i početkom XX veka. Donosili su ih vojni trubači “značari” više kao uspomenu na dane provedene u vojsci i na ratištima. O tome nam svedoče brojni nadgrobni spomenici i krajputaši.</w:t>
      </w:r>
    </w:p>
    <w:p w:rsidR="005343F9" w:rsidRDefault="005343F9" w:rsidP="0004665B">
      <w:pPr>
        <w:jc w:val="both"/>
        <w:ind w:firstLine="708"/>
        <w:spacing w:after="0" w:line="240" w:lineRule="auto"/>
        <w:rPr>
          <w:rFonts w:ascii="Times New Roman" w:cs="Times New Roman" w:hAnsi="Times New Roman"/>
          <w:sz w:val="24"/>
          <w:szCs w:val="24"/>
        </w:rPr>
      </w:pPr>
    </w:p>
    <w:p w:rsidR="0004665B" w:rsidRDefault="005343F9" w:rsidP="0004665B">
      <w:pPr>
        <w:jc w:val="both"/>
        <w:ind w:firstLine="708"/>
        <w:spacing w:after="0" w:line="240" w:lineRule="auto"/>
        <w:rPr>
          <w:rFonts w:ascii="Times New Roman" w:cs="Times New Roman" w:hAnsi="Times New Roman"/>
          <w:sz w:val="24"/>
          <w:szCs w:val="24"/>
        </w:rPr>
      </w:pPr>
      <w:r>
        <w:rPr>
          <w:rFonts w:ascii="Times New Roman" w:cs="Times New Roman" w:hAnsi="Times New Roman"/>
          <w:sz w:val="24"/>
          <w:szCs w:val="24"/>
        </w:rPr>
        <w:t>T</w:t>
      </w:r>
      <w:r w:rsidR="0004665B" w:rsidRPr="0004665B">
        <w:rPr>
          <w:rFonts w:ascii="Times New Roman" w:cs="Times New Roman" w:hAnsi="Times New Roman"/>
          <w:sz w:val="24"/>
          <w:szCs w:val="24"/>
        </w:rPr>
        <w:t xml:space="preserve">ruba nije više svirala ustajanje i povečerje, vojne marševe i juriš za slobodu, ona se u Dragačevu sve vise oglašavala i na veseljima. Tako su se vojne trube primirile, pripitomile, ušle u srce i dušu naroda. Bez njih nije vise bilo ni pesme. Dragačevci su ih tako zavoleli da </w:t>
      </w:r>
      <w:r w:rsidR="0004665B" w:rsidRPr="0004665B">
        <w:rPr>
          <w:rFonts w:ascii="Times New Roman" w:cs="Times New Roman" w:hAnsi="Times New Roman"/>
          <w:sz w:val="24"/>
          <w:szCs w:val="24"/>
        </w:rPr>
        <w:t>bez njih nisu oglašavali ni rođenja, ni krštenja, ni mobe, ni komišanja, ni polaske ni dolaske iz vojske, ni svadbe, ni podizanje krovova na novim kućama, ni druge značajne godete – pa ni sahrane.</w:t>
        <w:lastRenderedPageBreak/>
      </w:r>
    </w:p>
    <w:p w:rsidR="005343F9" w:rsidRDefault="005343F9" w:rsidP="0004665B">
      <w:pPr>
        <w:jc w:val="both"/>
        <w:ind w:firstLine="708"/>
        <w:spacing w:after="0" w:line="240" w:lineRule="auto"/>
        <w:rPr>
          <w:rFonts w:ascii="Times New Roman" w:cs="Times New Roman" w:hAnsi="Times New Roman"/>
          <w:sz w:val="24"/>
          <w:szCs w:val="24"/>
        </w:rPr>
      </w:pPr>
    </w:p>
    <w:p w:rsidR="005343F9" w:rsidRDefault="005343F9" w:rsidP="0004665B">
      <w:pPr>
        <w:jc w:val="both"/>
        <w:ind w:firstLine="708"/>
        <w:spacing w:after="0" w:line="240" w:lineRule="auto"/>
        <w:rPr>
          <w:rFonts w:ascii="Times New Roman" w:cs="Times New Roman" w:hAnsi="Times New Roman"/>
          <w:sz w:val="24"/>
          <w:szCs w:val="24"/>
        </w:rPr>
      </w:pPr>
      <w:r w:rsidRPr="005343F9">
        <w:rPr>
          <w:rFonts w:ascii="Times New Roman" w:cs="Times New Roman" w:hAnsi="Times New Roman"/>
          <w:sz w:val="24"/>
          <w:szCs w:val="24"/>
        </w:rPr>
        <w:t>Dragačevski sabor trubača osmislili su mladi školovani ljudi, zanesenjaci, u želji da razbiju žabokrečinu života malog mesta kao što je u to vreme bila Guča, daleko i duboko u provincji. Njihove duhovne i kulturne potrebe bile su mnogo iznad života kojeg su im pružile povremene društveno-političke akcije i aktivnosti. Sreća je za te mlade ljude sto su došli na ideju da organizuju tako jedinstvenu manifestaciju kao što je Sabor trubača, a sreća je i za Sabor trubača sto je oko sebe okupio toliko vrednih i kreativnih poslednika – zaljubljenika u narodno stvaralaštvo i tradiciju.</w:t>
      </w:r>
    </w:p>
    <w:p w:rsidR="005343F9" w:rsidRDefault="005343F9" w:rsidP="0004665B">
      <w:pPr>
        <w:jc w:val="both"/>
        <w:ind w:firstLine="708"/>
        <w:spacing w:after="0" w:line="240" w:lineRule="auto"/>
        <w:rPr>
          <w:rFonts w:ascii="Times New Roman" w:cs="Times New Roman" w:hAnsi="Times New Roman"/>
          <w:sz w:val="24"/>
          <w:szCs w:val="24"/>
        </w:rPr>
      </w:pPr>
    </w:p>
    <w:p w:rsidR="005343F9" w:rsidRDefault="005343F9" w:rsidP="0004665B">
      <w:pPr>
        <w:jc w:val="both"/>
        <w:ind w:firstLine="708"/>
        <w:spacing w:after="0" w:line="240" w:lineRule="auto"/>
        <w:rPr>
          <w:rFonts w:ascii="Times New Roman" w:cs="Times New Roman" w:hAnsi="Times New Roman"/>
          <w:sz w:val="24"/>
          <w:szCs w:val="24"/>
        </w:rPr>
      </w:pPr>
      <w:r w:rsidRPr="005343F9">
        <w:rPr>
          <w:rFonts w:ascii="Times New Roman" w:cs="Times New Roman" w:hAnsi="Times New Roman"/>
          <w:sz w:val="24"/>
          <w:szCs w:val="24"/>
        </w:rPr>
        <w:t>Prvi Sabor trubaca je održan 14. oktobra 1961. godine u Guči. Te godine događaj je pao na praznik, dan Pokrova Presvete Bogorodice i održan je u crkvenoj porti. Sabor za koga su momci i devojke pričali da im pruza šansu poslednjeg gledanja, organizatori Sabora trubača su računali da će im ta saborska tradicija obezbediti pu</w:t>
      </w:r>
      <w:r>
        <w:rPr>
          <w:rFonts w:ascii="Times New Roman" w:cs="Times New Roman" w:hAnsi="Times New Roman"/>
          <w:sz w:val="24"/>
          <w:szCs w:val="24"/>
        </w:rPr>
        <w:t>bliku za pripremljene programe.</w:t>
      </w:r>
    </w:p>
    <w:p w:rsidR="005343F9" w:rsidRDefault="005343F9" w:rsidP="0004665B">
      <w:pPr>
        <w:jc w:val="both"/>
        <w:ind w:firstLine="708"/>
        <w:spacing w:after="0" w:line="240" w:lineRule="auto"/>
        <w:rPr>
          <w:rFonts w:ascii="Times New Roman" w:cs="Times New Roman" w:hAnsi="Times New Roman"/>
          <w:sz w:val="24"/>
          <w:szCs w:val="24"/>
        </w:rPr>
      </w:pPr>
    </w:p>
    <w:p w:rsidR="005343F9" w:rsidRDefault="005343F9" w:rsidP="005343F9">
      <w:pPr>
        <w:jc w:val="both"/>
        <w:ind w:firstLine="708"/>
        <w:spacing w:after="0" w:line="240" w:lineRule="auto"/>
        <w:rPr>
          <w:rFonts w:ascii="Times New Roman" w:cs="Times New Roman" w:hAnsi="Times New Roman"/>
          <w:sz w:val="24"/>
          <w:szCs w:val="24"/>
        </w:rPr>
      </w:pPr>
      <w:r>
        <w:rPr>
          <w:rFonts w:ascii="Times New Roman" w:cs="Times New Roman" w:hAnsi="Times New Roman"/>
          <w:sz w:val="24"/>
          <w:szCs w:val="24"/>
        </w:rPr>
        <w:t>SMEŠTAJNI KAPACITETI</w:t>
      </w:r>
    </w:p>
    <w:p w:rsidR="005343F9" w:rsidRDefault="005343F9" w:rsidP="005343F9" w:rsidRPr="005343F9">
      <w:pPr>
        <w:jc w:val="both"/>
        <w:ind w:firstLine="708"/>
        <w:spacing w:after="0" w:line="240" w:lineRule="auto"/>
        <w:rPr>
          <w:rFonts w:ascii="Times New Roman" w:cs="Times New Roman" w:hAnsi="Times New Roman"/>
          <w:sz w:val="24"/>
          <w:szCs w:val="24"/>
        </w:rPr>
      </w:pPr>
    </w:p>
    <w:p w:rsidR="005343F9" w:rsidRDefault="005343F9" w:rsidP="005343F9">
      <w:pPr>
        <w:jc w:val="both"/>
        <w:ind w:firstLine="708"/>
        <w:spacing w:after="0" w:line="240" w:lineRule="auto"/>
        <w:rPr>
          <w:rFonts w:ascii="Times New Roman" w:cs="Times New Roman" w:hAnsi="Times New Roman"/>
          <w:sz w:val="24"/>
          <w:szCs w:val="24"/>
        </w:rPr>
      </w:pPr>
      <w:r w:rsidRPr="005343F9">
        <w:rPr>
          <w:rFonts w:ascii="Times New Roman" w:cs="Times New Roman" w:hAnsi="Times New Roman"/>
          <w:sz w:val="24"/>
          <w:szCs w:val="24"/>
        </w:rPr>
        <w:t xml:space="preserve">Hoteli </w:t>
      </w:r>
      <w:r>
        <w:rPr>
          <w:rFonts w:ascii="Times New Roman" w:cs="Times New Roman" w:hAnsi="Times New Roman"/>
          <w:sz w:val="24"/>
          <w:szCs w:val="24"/>
        </w:rPr>
        <w:t>Lučani u Lučanima raspolaže sa oko 80 ležajeva. U neposrednoj blizini hotela nalaze se olimpijski bazen i tereni za razne vrste sportova. Hotel je pogodan za održavanje raznih seminara i sportski turizam.</w:t>
      </w:r>
    </w:p>
    <w:p w:rsidR="005343F9" w:rsidRDefault="005343F9" w:rsidP="005343F9">
      <w:pPr>
        <w:jc w:val="both"/>
        <w:ind w:firstLine="708"/>
        <w:spacing w:after="0" w:line="240" w:lineRule="auto"/>
        <w:rPr>
          <w:rFonts w:ascii="Times New Roman" w:cs="Times New Roman" w:hAnsi="Times New Roman"/>
          <w:sz w:val="24"/>
          <w:szCs w:val="24"/>
        </w:rPr>
      </w:pPr>
    </w:p>
    <w:p w:rsidR="005343F9" w:rsidRDefault="005343F9" w:rsidP="005343F9">
      <w:pPr>
        <w:jc w:val="both"/>
        <w:ind w:firstLine="708"/>
        <w:spacing w:after="0" w:line="240" w:lineRule="auto"/>
        <w:rPr>
          <w:rFonts w:ascii="Times New Roman" w:cs="Times New Roman" w:hAnsi="Times New Roman"/>
          <w:sz w:val="24"/>
          <w:szCs w:val="24"/>
        </w:rPr>
      </w:pPr>
      <w:r>
        <w:rPr>
          <w:rFonts w:ascii="Times New Roman" w:cs="Times New Roman" w:hAnsi="Times New Roman"/>
          <w:sz w:val="24"/>
          <w:szCs w:val="24"/>
        </w:rPr>
        <w:t>Hotel Zlatna truba u centru Guče sa kapacitetom 120 ležajeva. U sklopu hotela se nalazi restoran koji služi veliki broj tradicionalne kuhinje. Hotel organizuje svečanosti i kulturne manifestacije na temu trube.</w:t>
      </w:r>
    </w:p>
    <w:p w:rsidR="005343F9" w:rsidRDefault="005343F9" w:rsidP="005343F9">
      <w:pPr>
        <w:jc w:val="both"/>
        <w:ind w:firstLine="708"/>
        <w:spacing w:after="0" w:line="240" w:lineRule="auto"/>
        <w:rPr>
          <w:rFonts w:ascii="Times New Roman" w:cs="Times New Roman" w:hAnsi="Times New Roman"/>
          <w:sz w:val="24"/>
          <w:szCs w:val="24"/>
        </w:rPr>
      </w:pPr>
    </w:p>
    <w:p w:rsidR="005343F9" w:rsidRDefault="005343F9" w:rsidP="005343F9">
      <w:pPr>
        <w:jc w:val="both"/>
        <w:ind w:firstLine="708"/>
        <w:spacing w:after="0" w:line="240" w:lineRule="auto"/>
        <w:rPr>
          <w:rFonts w:ascii="Times New Roman" w:cs="Times New Roman" w:hAnsi="Times New Roman"/>
          <w:sz w:val="24"/>
          <w:szCs w:val="24"/>
        </w:rPr>
      </w:pPr>
      <w:r w:rsidRPr="005343F9">
        <w:rPr>
          <w:rFonts w:ascii="Times New Roman" w:cs="Times New Roman" w:hAnsi="Times New Roman"/>
          <w:sz w:val="24"/>
          <w:szCs w:val="24"/>
        </w:rPr>
        <w:t>Sobe u domaćoj radinosti u selima</w:t>
      </w:r>
      <w:r>
        <w:rPr>
          <w:rFonts w:ascii="Times New Roman" w:cs="Times New Roman" w:hAnsi="Times New Roman"/>
          <w:sz w:val="24"/>
          <w:szCs w:val="24"/>
        </w:rPr>
        <w:t xml:space="preserve"> Kaona i Vlasteljice Milatovići, Donji Dubac, Goračići, Viča, Kotraža, Rti i Guči -</w:t>
      </w:r>
      <w:r w:rsidRPr="005343F9">
        <w:rPr>
          <w:rFonts w:ascii="Times New Roman" w:cs="Times New Roman" w:hAnsi="Times New Roman"/>
          <w:sz w:val="24"/>
          <w:szCs w:val="24"/>
        </w:rPr>
        <w:t xml:space="preserve"> </w:t>
      </w:r>
      <w:r>
        <w:rPr>
          <w:rFonts w:ascii="Times New Roman" w:cs="Times New Roman" w:hAnsi="Times New Roman"/>
          <w:sz w:val="24"/>
          <w:szCs w:val="24"/>
        </w:rPr>
        <w:t>ukupno</w:t>
      </w:r>
      <w:r w:rsidRPr="005343F9">
        <w:rPr>
          <w:rFonts w:ascii="Times New Roman" w:cs="Times New Roman" w:hAnsi="Times New Roman"/>
          <w:sz w:val="24"/>
          <w:szCs w:val="24"/>
        </w:rPr>
        <w:t xml:space="preserve"> 209 domaćinstava sa 1275 ležaja.</w:t>
      </w:r>
    </w:p>
    <w:p w:rsidR="005343F9" w:rsidRDefault="005343F9" w:rsidP="005343F9">
      <w:pPr>
        <w:jc w:val="both"/>
        <w:ind w:firstLine="708"/>
        <w:spacing w:after="0" w:line="240" w:lineRule="auto"/>
        <w:rPr>
          <w:rFonts w:ascii="Times New Roman" w:cs="Times New Roman" w:hAnsi="Times New Roman"/>
          <w:sz w:val="24"/>
          <w:szCs w:val="24"/>
        </w:rPr>
      </w:pPr>
    </w:p>
    <w:p w:rsidR="005343F9" w:rsidRDefault="005343F9" w:rsidP="005343F9">
      <w:pPr>
        <w:jc w:val="both"/>
        <w:ind w:firstLine="708"/>
        <w:spacing w:after="0" w:line="240" w:lineRule="auto"/>
        <w:rPr>
          <w:rFonts w:ascii="Times New Roman" w:cs="Times New Roman" w:hAnsi="Times New Roman"/>
          <w:sz w:val="24"/>
          <w:szCs w:val="24"/>
        </w:rPr>
      </w:pPr>
      <w:r w:rsidRPr="005343F9">
        <w:rPr>
          <w:rFonts w:ascii="Times New Roman" w:cs="Times New Roman" w:hAnsi="Times New Roman"/>
          <w:sz w:val="24"/>
          <w:szCs w:val="24"/>
        </w:rPr>
        <w:t>Turi</w:t>
      </w:r>
      <w:r>
        <w:rPr>
          <w:rFonts w:ascii="Times New Roman" w:cs="Times New Roman" w:hAnsi="Times New Roman"/>
          <w:sz w:val="24"/>
          <w:szCs w:val="24"/>
        </w:rPr>
        <w:t>stička organizacija Guča Travel u</w:t>
      </w:r>
      <w:r w:rsidRPr="005343F9">
        <w:rPr>
          <w:rFonts w:ascii="Times New Roman" w:cs="Times New Roman" w:hAnsi="Times New Roman"/>
          <w:sz w:val="24"/>
          <w:szCs w:val="24"/>
        </w:rPr>
        <w:t xml:space="preserve"> zakupu imamo oko 850 ležaja u: domaćoj radinosti,hotelima i motelima.</w:t>
      </w:r>
    </w:p>
    <w:p w:rsidR="0004665B" w:rsidRDefault="0004665B" w:rsidP="0004665B">
      <w:pPr>
        <w:jc w:val="both"/>
        <w:ind w:firstLine="708"/>
        <w:spacing w:after="0" w:line="240" w:lineRule="auto"/>
        <w:rPr>
          <w:rFonts w:ascii="Times New Roman" w:cs="Times New Roman" w:hAnsi="Times New Roman"/>
          <w:sz w:val="24"/>
          <w:szCs w:val="24"/>
        </w:rPr>
      </w:pPr>
    </w:p>
    <w:p w:rsidR="0004665B" w:rsidRDefault="0004665B" w:rsidP="0004665B">
      <w:pPr>
        <w:jc w:val="both"/>
        <w:ind w:firstLine="708"/>
        <w:spacing w:after="0" w:line="240" w:lineRule="auto"/>
        <w:rPr>
          <w:rFonts w:ascii="Times New Roman" w:cs="Times New Roman" w:hAnsi="Times New Roman"/>
          <w:sz w:val="24"/>
          <w:szCs w:val="24"/>
        </w:rPr>
      </w:pPr>
    </w:p>
    <w:p w:rsidR="008E3800" w:rsidRDefault="008E3800" w:rsidP="0004665B">
      <w:pPr>
        <w:jc w:val="both"/>
        <w:ind w:firstLine="708"/>
        <w:spacing w:after="0" w:line="240" w:lineRule="auto"/>
        <w:rPr>
          <w:rFonts w:ascii="Times New Roman" w:cs="Times New Roman" w:hAnsi="Times New Roman"/>
          <w:sz w:val="24"/>
          <w:szCs w:val="24"/>
        </w:rPr>
      </w:pPr>
    </w:p>
    <w:p w:rsidR="008E3800" w:rsidRDefault="008E3800" w:rsidP="0004665B">
      <w:pPr>
        <w:jc w:val="both"/>
        <w:ind w:firstLine="708"/>
        <w:spacing w:after="0" w:line="240" w:lineRule="auto"/>
        <w:rPr>
          <w:rFonts w:ascii="Times New Roman" w:cs="Times New Roman" w:hAnsi="Times New Roman"/>
          <w:sz w:val="24"/>
          <w:szCs w:val="24"/>
        </w:rPr>
      </w:pPr>
    </w:p>
    <w:p w:rsidR="008E3800" w:rsidRDefault="008E3800" w:rsidP="0004665B">
      <w:pPr>
        <w:jc w:val="both"/>
        <w:ind w:firstLine="708"/>
        <w:spacing w:after="0" w:line="240" w:lineRule="auto"/>
        <w:rPr>
          <w:rFonts w:ascii="Times New Roman" w:cs="Times New Roman" w:hAnsi="Times New Roman"/>
          <w:sz w:val="24"/>
          <w:szCs w:val="24"/>
        </w:rPr>
      </w:pPr>
    </w:p>
    <w:p w:rsidR="008E3800" w:rsidRDefault="008E3800" w:rsidP="0004665B">
      <w:pPr>
        <w:jc w:val="both"/>
        <w:ind w:firstLine="708"/>
        <w:spacing w:after="0" w:line="240" w:lineRule="auto"/>
        <w:rPr>
          <w:rFonts w:ascii="Times New Roman" w:cs="Times New Roman" w:hAnsi="Times New Roman"/>
          <w:sz w:val="24"/>
          <w:szCs w:val="24"/>
        </w:rPr>
      </w:pPr>
    </w:p>
    <w:p w:rsidR="008E3800" w:rsidRDefault="008E3800" w:rsidP="0004665B">
      <w:pPr>
        <w:jc w:val="both"/>
        <w:ind w:firstLine="708"/>
        <w:spacing w:after="0" w:line="240" w:lineRule="auto"/>
        <w:rPr>
          <w:rFonts w:ascii="Times New Roman" w:cs="Times New Roman" w:hAnsi="Times New Roman"/>
          <w:sz w:val="24"/>
          <w:szCs w:val="24"/>
        </w:rPr>
      </w:pPr>
    </w:p>
    <w:p w:rsidR="008E3800" w:rsidRDefault="008E3800" w:rsidP="0004665B">
      <w:pPr>
        <w:jc w:val="both"/>
        <w:ind w:firstLine="708"/>
        <w:spacing w:after="0" w:line="240" w:lineRule="auto"/>
        <w:rPr>
          <w:rFonts w:ascii="Times New Roman" w:cs="Times New Roman" w:hAnsi="Times New Roman"/>
          <w:sz w:val="24"/>
          <w:szCs w:val="24"/>
        </w:rPr>
      </w:pPr>
    </w:p>
    <w:p w:rsidR="008E3800" w:rsidRDefault="008E3800" w:rsidP="0004665B">
      <w:pPr>
        <w:jc w:val="both"/>
        <w:ind w:firstLine="708"/>
        <w:spacing w:after="0" w:line="240" w:lineRule="auto"/>
        <w:rPr>
          <w:rFonts w:ascii="Times New Roman" w:cs="Times New Roman" w:hAnsi="Times New Roman"/>
          <w:sz w:val="24"/>
          <w:szCs w:val="24"/>
        </w:rPr>
      </w:pPr>
    </w:p>
    <w:p w:rsidR="008E3800" w:rsidRDefault="008E3800" w:rsidP="0004665B">
      <w:pPr>
        <w:jc w:val="both"/>
        <w:ind w:firstLine="708"/>
        <w:spacing w:after="0" w:line="240" w:lineRule="auto"/>
        <w:rPr>
          <w:rFonts w:ascii="Times New Roman" w:cs="Times New Roman" w:hAnsi="Times New Roman"/>
          <w:sz w:val="24"/>
          <w:szCs w:val="24"/>
        </w:rPr>
      </w:pPr>
    </w:p>
    <w:p w:rsidR="008E3800" w:rsidRDefault="008E3800" w:rsidP="0004665B">
      <w:pPr>
        <w:jc w:val="both"/>
        <w:ind w:firstLine="708"/>
        <w:spacing w:after="0" w:line="240" w:lineRule="auto"/>
        <w:rPr>
          <w:rFonts w:ascii="Times New Roman" w:cs="Times New Roman" w:hAnsi="Times New Roman"/>
          <w:sz w:val="24"/>
          <w:szCs w:val="24"/>
        </w:rPr>
      </w:pPr>
    </w:p>
    <w:p w:rsidR="008E3800" w:rsidRDefault="008E3800" w:rsidP="0004665B">
      <w:pPr>
        <w:jc w:val="both"/>
        <w:ind w:firstLine="708"/>
        <w:spacing w:after="0" w:line="240" w:lineRule="auto"/>
        <w:rPr>
          <w:rFonts w:ascii="Times New Roman" w:cs="Times New Roman" w:hAnsi="Times New Roman"/>
          <w:sz w:val="24"/>
          <w:szCs w:val="24"/>
        </w:rPr>
      </w:pPr>
    </w:p>
    <w:p w:rsidR="008E3800" w:rsidRDefault="008E3800" w:rsidP="0004665B" w:rsidRPr="0004665B">
      <w:pPr>
        <w:jc w:val="both"/>
        <w:ind w:firstLine="708"/>
        <w:spacing w:after="0" w:line="240" w:lineRule="auto"/>
        <w:rPr>
          <w:rFonts w:ascii="Times New Roman" w:cs="Times New Roman" w:hAnsi="Times New Roman"/>
          <w:sz w:val="24"/>
          <w:szCs w:val="24"/>
        </w:rPr>
      </w:pPr>
    </w:p>
    <w:p w:rsidR="0004665B" w:rsidRDefault="0004665B" w:rsidP="0027603B">
      <w:pPr>
        <w:jc w:val="center"/>
        <w:spacing w:after="0" w:line="240" w:lineRule="auto"/>
        <w:rPr>
          <w:b/>
          <w:i/>
          <w:rFonts w:ascii="Times New Roman" w:cs="Times New Roman" w:hAnsi="Times New Roman"/>
          <w:sz w:val="24"/>
          <w:szCs w:val="24"/>
        </w:rPr>
      </w:pPr>
    </w:p>
    <w:p w:rsidR="0004665B" w:rsidRDefault="0004665B" w:rsidP="0027603B">
      <w:pPr>
        <w:jc w:val="center"/>
        <w:spacing w:after="0" w:line="240" w:lineRule="auto"/>
        <w:rPr>
          <w:b/>
          <w:i/>
          <w:rFonts w:ascii="Times New Roman" w:cs="Times New Roman" w:hAnsi="Times New Roman"/>
          <w:sz w:val="24"/>
          <w:szCs w:val="24"/>
        </w:rPr>
      </w:pPr>
    </w:p>
    <w:p w:rsidR="0004665B" w:rsidRDefault="0004665B" w:rsidP="0027603B">
      <w:pPr>
        <w:jc w:val="center"/>
        <w:spacing w:after="0" w:line="240" w:lineRule="auto"/>
        <w:rPr>
          <w:b/>
          <w:i/>
          <w:rFonts w:ascii="Times New Roman" w:cs="Times New Roman" w:hAnsi="Times New Roman"/>
          <w:sz w:val="24"/>
          <w:szCs w:val="24"/>
        </w:rPr>
      </w:pPr>
    </w:p>
    <w:p w:rsidR="00D15257" w:rsidRDefault="00D15257" w:rsidP="007B5A7B">
      <w:pPr>
        <w:jc w:val="center"/>
        <w:spacing w:after="0" w:line="240" w:lineRule="auto"/>
        <w:rPr>
          <w:b/>
          <w:i/>
          <w:rFonts w:ascii="Times New Roman" w:cs="Times New Roman" w:hAnsi="Times New Roman"/>
          <w:sz w:val="24"/>
          <w:szCs w:val="24"/>
        </w:rPr>
      </w:pPr>
      <w:r>
        <w:rPr>
          <w:b/>
          <w:i/>
          <w:rFonts w:ascii="Times New Roman" w:cs="Times New Roman" w:hAnsi="Times New Roman"/>
          <w:sz w:val="24"/>
          <w:szCs w:val="24"/>
        </w:rPr>
        <w:t>TURISTIČKA VALORIZACIJA SABORA TRUBAČA U GUČI PO MODELU H. DU CROS</w:t>
        <w:lastRenderedPageBreak/>
      </w:r>
    </w:p>
    <w:p w:rsidR="00D15257" w:rsidRDefault="00D15257" w:rsidP="007B5A7B">
      <w:pPr>
        <w:jc w:val="center"/>
        <w:spacing w:after="0" w:line="240" w:lineRule="auto"/>
        <w:rPr>
          <w:b/>
          <w:i/>
          <w:rFonts w:ascii="Times New Roman" w:cs="Times New Roman" w:hAnsi="Times New Roman"/>
          <w:sz w:val="24"/>
          <w:szCs w:val="24"/>
        </w:rPr>
      </w:pPr>
    </w:p>
    <w:p w:rsidR="00D15257" w:rsidRDefault="00D15257" w:rsidP="007B5A7B">
      <w:pPr>
        <w:jc w:val="center"/>
        <w:spacing w:after="0" w:line="240" w:lineRule="auto"/>
        <w:rPr>
          <w:b/>
          <w:i/>
          <w:rFonts w:ascii="Times New Roman" w:cs="Times New Roman" w:hAnsi="Times New Roman"/>
          <w:sz w:val="24"/>
          <w:szCs w:val="24"/>
        </w:rPr>
      </w:pPr>
    </w:p>
    <w:p w:rsidR="00B9351B" w:rsidRDefault="00B9351B" w:rsidP="007B5A7B" w:rsidRPr="007B5A7B">
      <w:pPr>
        <w:jc w:val="center"/>
        <w:spacing w:after="0" w:line="240" w:lineRule="auto"/>
        <w:rPr>
          <w:b/>
          <w:i/>
          <w:rFonts w:ascii="Times New Roman" w:cs="Times New Roman" w:hAnsi="Times New Roman"/>
          <w:sz w:val="24"/>
          <w:szCs w:val="24"/>
        </w:rPr>
      </w:pPr>
      <w:r w:rsidRPr="007B5A7B">
        <w:rPr>
          <w:b/>
          <w:i/>
          <w:rFonts w:ascii="Times New Roman" w:cs="Times New Roman" w:hAnsi="Times New Roman"/>
          <w:sz w:val="24"/>
          <w:szCs w:val="24"/>
        </w:rPr>
        <w:t>TURISTIČKI SEKTOR</w:t>
      </w:r>
    </w:p>
    <w:p w:rsidR="00B9351B" w:rsidRDefault="00B9351B" w:rsidP="00B10F2A">
      <w:pPr>
        <w:pStyle w:val="ListParagraph"/>
        <w:jc w:val="both"/>
        <w:ind w:left="0"/>
        <w:spacing w:after="0" w:line="240" w:lineRule="auto"/>
        <w:rPr>
          <w:rFonts w:ascii="Times New Roman" w:cs="Times New Roman" w:hAnsi="Times New Roman"/>
          <w:sz w:val="24"/>
          <w:szCs w:val="24"/>
        </w:rPr>
      </w:pPr>
    </w:p>
    <w:p w:rsidR="008804E4" w:rsidRDefault="008804E4" w:rsidP="00B10F2A" w:rsidRPr="008804E4">
      <w:pPr>
        <w:pStyle w:val="ListParagraph"/>
        <w:jc w:val="both"/>
        <w:ind w:left="0"/>
        <w:spacing w:after="0" w:line="240" w:lineRule="auto"/>
        <w:rPr>
          <w:rFonts w:ascii="Times New Roman" w:cs="Times New Roman" w:hAnsi="Times New Roman"/>
          <w:sz w:val="24"/>
          <w:szCs w:val="24"/>
        </w:rPr>
      </w:pPr>
    </w:p>
    <w:p w:rsidR="0004722F" w:rsidRDefault="000B1CA7" w:rsidP="00B10F2A" w:rsidRPr="005A0F05">
      <w:pPr>
        <w:pStyle w:val="ListParagraph"/>
        <w:jc w:val="both"/>
        <w:ind w:left="0"/>
        <w:spacing w:after="0" w:line="240" w:lineRule="auto"/>
        <w:rPr>
          <w:b/>
          <w:rFonts w:ascii="Times New Roman" w:cs="Times New Roman" w:hAnsi="Times New Roman"/>
          <w:sz w:val="24"/>
          <w:szCs w:val="24"/>
        </w:rPr>
      </w:pPr>
      <w:r w:rsidRPr="005A0F05">
        <w:rPr>
          <w:b/>
          <w:rFonts w:ascii="Times New Roman" w:cs="Times New Roman" w:hAnsi="Times New Roman"/>
          <w:sz w:val="24"/>
          <w:szCs w:val="24"/>
        </w:rPr>
        <w:t>TRŽIŠNA PRIVLAČNOST KULTURNIH DOBARA</w:t>
      </w:r>
    </w:p>
    <w:p w:rsidR="000B1CA7" w:rsidRDefault="000B1CA7" w:rsidP="00B10F2A">
      <w:pPr>
        <w:jc w:val="both"/>
        <w:spacing w:after="0" w:line="240" w:lineRule="auto"/>
        <w:rPr>
          <w:u w:val="single"/>
          <w:rFonts w:ascii="Times New Roman" w:cs="Times New Roman" w:hAnsi="Times New Roman"/>
          <w:sz w:val="24"/>
          <w:szCs w:val="24"/>
        </w:rPr>
      </w:pPr>
    </w:p>
    <w:p w:rsidR="008804E4" w:rsidRDefault="008804E4" w:rsidP="00B10F2A" w:rsidRPr="008804E4">
      <w:pPr>
        <w:jc w:val="both"/>
        <w:spacing w:after="0" w:line="240" w:lineRule="auto"/>
        <w:rPr>
          <w:u w:val="single"/>
          <w:rFonts w:ascii="Times New Roman" w:cs="Times New Roman" w:hAnsi="Times New Roman"/>
          <w:sz w:val="24"/>
          <w:szCs w:val="24"/>
        </w:rPr>
      </w:pPr>
    </w:p>
    <w:p w:rsidR="00921089" w:rsidRDefault="000B1CA7" w:rsidP="00B10F2A" w:rsidRPr="008804E4">
      <w:pPr>
        <w:jc w:val="both"/>
        <w:spacing w:after="0" w:line="240" w:lineRule="auto"/>
        <w:rPr>
          <w:rFonts w:ascii="Times New Roman" w:cs="Times New Roman" w:hAnsi="Times New Roman"/>
          <w:sz w:val="24"/>
          <w:szCs w:val="24"/>
        </w:rPr>
      </w:pPr>
      <w:r w:rsidRPr="008804E4">
        <w:rPr>
          <w:u w:val="single"/>
          <w:rFonts w:ascii="Times New Roman" w:cs="Times New Roman" w:hAnsi="Times New Roman"/>
          <w:sz w:val="24"/>
          <w:szCs w:val="24"/>
        </w:rPr>
        <w:t>AMBIJENT</w:t>
      </w:r>
      <w:r w:rsidRPr="008804E4">
        <w:rPr>
          <w:rFonts w:ascii="Times New Roman" w:cs="Times New Roman" w:hAnsi="Times New Roman"/>
          <w:sz w:val="24"/>
          <w:szCs w:val="24"/>
        </w:rPr>
        <w:t xml:space="preserve"> – U početku manifestacije su održavane na nekoliko lokacija u Guči, ali u današnje vreme se proširilo na celo mesto koje je ispunjeno uličnim prodavcima, pultovima brze hrane, restoranima i kafićima gde sviraju trubači, </w:t>
      </w:r>
      <w:r w:rsidR="00921089" w:rsidRPr="008804E4">
        <w:rPr>
          <w:rFonts w:ascii="Times New Roman" w:cs="Times New Roman" w:hAnsi="Times New Roman"/>
          <w:sz w:val="24"/>
          <w:szCs w:val="24"/>
        </w:rPr>
        <w:t>koncerti na fudbalskom terenu.</w:t>
      </w:r>
      <w:r w:rsidR="00DE524D" w:rsidRPr="008804E4">
        <w:rPr>
          <w:rFonts w:ascii="Times New Roman" w:cs="Times New Roman" w:hAnsi="Times New Roman"/>
          <w:sz w:val="24"/>
          <w:szCs w:val="24"/>
        </w:rPr>
        <w:t xml:space="preserve"> </w:t>
      </w:r>
      <w:r w:rsidR="00921089" w:rsidRPr="008804E4">
        <w:rPr>
          <w:rFonts w:ascii="Times New Roman" w:cs="Times New Roman" w:hAnsi="Times New Roman"/>
          <w:sz w:val="24"/>
          <w:szCs w:val="24"/>
        </w:rPr>
        <w:t>Guča se nalazi u dolini reke Bjelice na nadmorskoj visini od 338 m i ima izduženi oblik koji prati tok reke. Niži deo varošice je bliži rečnoj obali, a viši delovi su na planinskim kosama.</w:t>
      </w:r>
      <w:r w:rsidR="00DE524D" w:rsidRPr="008804E4">
        <w:rPr>
          <w:rFonts w:ascii="Times New Roman" w:cs="Times New Roman" w:hAnsi="Times New Roman"/>
          <w:sz w:val="24"/>
          <w:szCs w:val="24"/>
        </w:rPr>
        <w:t xml:space="preserve"> </w:t>
      </w:r>
      <w:r w:rsidR="00921089" w:rsidRPr="008804E4">
        <w:rPr>
          <w:rFonts w:ascii="Times New Roman" w:cs="Times New Roman" w:hAnsi="Times New Roman"/>
          <w:sz w:val="24"/>
          <w:szCs w:val="24"/>
        </w:rPr>
        <w:t xml:space="preserve">Guča je izrasla u palanku srbijanskog tipa koja ima urbani centar. Sve ulice su asfaltirane, provedena je poptuna elektrifikacija i ulice imaju ulično osvetljenje. </w:t>
      </w:r>
    </w:p>
    <w:p w:rsidR="00921089" w:rsidRDefault="00921089" w:rsidP="00B10F2A" w:rsidRPr="008804E4">
      <w:pPr>
        <w:jc w:val="both"/>
        <w:spacing w:after="0" w:line="240" w:lineRule="auto"/>
        <w:rPr>
          <w:rFonts w:ascii="Times New Roman" w:cs="Times New Roman" w:hAnsi="Times New Roman"/>
          <w:sz w:val="24"/>
          <w:szCs w:val="24"/>
        </w:rPr>
      </w:pPr>
    </w:p>
    <w:p w:rsidR="00921089" w:rsidRDefault="00921089" w:rsidP="00B10F2A" w:rsidRPr="008804E4">
      <w:pPr>
        <w:jc w:val="both"/>
        <w:spacing w:after="0" w:line="240" w:lineRule="auto"/>
        <w:rPr>
          <w:rFonts w:ascii="Times New Roman" w:cs="Times New Roman" w:hAnsi="Times New Roman"/>
          <w:sz w:val="24"/>
          <w:szCs w:val="24"/>
        </w:rPr>
      </w:pPr>
      <w:r w:rsidRPr="008804E4">
        <w:rPr>
          <w:u w:val="single"/>
          <w:rFonts w:ascii="Times New Roman" w:cs="Times New Roman" w:hAnsi="Times New Roman"/>
          <w:sz w:val="24"/>
          <w:szCs w:val="24"/>
        </w:rPr>
        <w:t>DOBRO POZNATO VAN LOKALNE OBLASTI</w:t>
      </w:r>
      <w:r w:rsidRPr="008804E4">
        <w:rPr>
          <w:rFonts w:ascii="Times New Roman" w:cs="Times New Roman" w:hAnsi="Times New Roman"/>
          <w:sz w:val="24"/>
          <w:szCs w:val="24"/>
        </w:rPr>
        <w:t xml:space="preserve"> </w:t>
      </w:r>
      <w:r w:rsidR="00992922" w:rsidRPr="008804E4">
        <w:rPr>
          <w:rFonts w:ascii="Times New Roman" w:cs="Times New Roman" w:hAnsi="Times New Roman"/>
          <w:sz w:val="24"/>
          <w:szCs w:val="24"/>
        </w:rPr>
        <w:t>–</w:t>
      </w:r>
      <w:r w:rsidRPr="008804E4">
        <w:rPr>
          <w:rFonts w:ascii="Times New Roman" w:cs="Times New Roman" w:hAnsi="Times New Roman"/>
          <w:sz w:val="24"/>
          <w:szCs w:val="24"/>
        </w:rPr>
        <w:t xml:space="preserve"> </w:t>
      </w:r>
      <w:r w:rsidR="00992922" w:rsidRPr="008804E4">
        <w:rPr>
          <w:rFonts w:ascii="Times New Roman" w:cs="Times New Roman" w:hAnsi="Times New Roman"/>
          <w:sz w:val="24"/>
          <w:szCs w:val="24"/>
        </w:rPr>
        <w:t>Sabor trubača u Guči je jedna od najprepoznatljivijih manifestacija na području cele Srbije upravo jer je jedina manifestacija takve vrste u našoj zemlji, a o tome govori sve veća posećenost iz godine u godinu. Od prve manifestacije 1961. godine do danas stekla je veliku popularnost i to se upravo pridaje njenoj dugogodišnjoj tradiciji. Najviše posetilaca dolazi iz drugih krajeva Srbije, a</w:t>
      </w:r>
      <w:r w:rsidR="002814CA" w:rsidRPr="008804E4">
        <w:rPr>
          <w:rFonts w:ascii="Times New Roman" w:cs="Times New Roman" w:hAnsi="Times New Roman"/>
          <w:sz w:val="24"/>
          <w:szCs w:val="24"/>
        </w:rPr>
        <w:t>li je</w:t>
      </w:r>
      <w:r w:rsidR="00992922" w:rsidRPr="008804E4">
        <w:rPr>
          <w:rFonts w:ascii="Times New Roman" w:cs="Times New Roman" w:hAnsi="Times New Roman"/>
          <w:sz w:val="24"/>
          <w:szCs w:val="24"/>
        </w:rPr>
        <w:t xml:space="preserve"> mali broj stranaca.</w:t>
      </w:r>
      <w:r w:rsidR="00E6343C" w:rsidRPr="008804E4">
        <w:rPr>
          <w:rFonts w:ascii="Times New Roman" w:cs="Times New Roman" w:hAnsi="Times New Roman"/>
          <w:sz w:val="24"/>
          <w:szCs w:val="24"/>
        </w:rPr>
        <w:t xml:space="preserve"> Nema dovoljan broj informacija gde i kada su dešavanja na manifestaciji, kada počinje program, šta bi još mogli videti u blizini. Na tom delu turističke ponude okoline treba fokusirati dalju pažnju kao i to da bi bilo neophodno postaviti više informativnih punktova sa odgovarajućim zaposlenima, koji govore strane jezike, kako bi mogli pomoći inostranim posetiocima sabora da dobiju određene informacije. Informativni punktovi bi trebali da budu upečatljiviji.</w:t>
      </w:r>
      <w:r w:rsidR="00B10F2A" w:rsidRPr="008804E4">
        <w:rPr>
          <w:rFonts w:ascii="Times New Roman" w:cs="Times New Roman" w:hAnsi="Times New Roman"/>
          <w:sz w:val="24"/>
          <w:szCs w:val="24"/>
        </w:rPr>
        <w:t xml:space="preserve"> Markentiške aktivnosti bi trebalo da se povećaju, a dobar primer promocije je film Guča.</w:t>
      </w:r>
    </w:p>
    <w:p w:rsidR="002814CA" w:rsidRDefault="002814CA" w:rsidP="00B10F2A" w:rsidRPr="008804E4">
      <w:pPr>
        <w:jc w:val="both"/>
        <w:spacing w:after="0" w:line="240" w:lineRule="auto"/>
        <w:rPr>
          <w:rFonts w:ascii="Times New Roman" w:cs="Times New Roman" w:hAnsi="Times New Roman"/>
          <w:sz w:val="24"/>
          <w:szCs w:val="24"/>
        </w:rPr>
      </w:pPr>
    </w:p>
    <w:p w:rsidR="002814CA" w:rsidRDefault="002814CA" w:rsidP="00B10F2A" w:rsidRPr="008804E4">
      <w:pPr>
        <w:jc w:val="both"/>
        <w:spacing w:after="0" w:line="240" w:lineRule="auto"/>
        <w:rPr>
          <w:rFonts w:ascii="Times New Roman" w:cs="Times New Roman" w:hAnsi="Times New Roman"/>
          <w:sz w:val="24"/>
          <w:szCs w:val="24"/>
        </w:rPr>
      </w:pPr>
      <w:r w:rsidRPr="008804E4">
        <w:rPr>
          <w:u w:val="single"/>
          <w:rFonts w:ascii="Times New Roman" w:cs="Times New Roman" w:hAnsi="Times New Roman"/>
          <w:sz w:val="24"/>
          <w:szCs w:val="24"/>
        </w:rPr>
        <w:t>VAŽAN NACIONALNI SIMBOL</w:t>
      </w:r>
      <w:r w:rsidRPr="008804E4">
        <w:rPr>
          <w:rFonts w:ascii="Times New Roman" w:cs="Times New Roman" w:hAnsi="Times New Roman"/>
          <w:sz w:val="24"/>
          <w:szCs w:val="24"/>
        </w:rPr>
        <w:t xml:space="preserve"> – </w:t>
      </w:r>
      <w:r w:rsidR="00F61F05" w:rsidRPr="008804E4">
        <w:rPr>
          <w:rFonts w:ascii="Times New Roman" w:cs="Times New Roman" w:hAnsi="Times New Roman"/>
          <w:sz w:val="24"/>
          <w:szCs w:val="24"/>
        </w:rPr>
        <w:t xml:space="preserve">Sabor trubača u Guči </w:t>
      </w:r>
      <w:r w:rsidRPr="008804E4">
        <w:rPr>
          <w:rFonts w:ascii="Times New Roman" w:cs="Times New Roman" w:hAnsi="Times New Roman"/>
          <w:sz w:val="24"/>
          <w:szCs w:val="24"/>
        </w:rPr>
        <w:t xml:space="preserve"> godinama ne gubi na značaju, baš naprotiv jer na području Srbije nema manifestacija sa sličnim sadržajem i programom. </w:t>
      </w:r>
      <w:r w:rsidR="00F61F05" w:rsidRPr="008804E4">
        <w:rPr>
          <w:rFonts w:ascii="Times New Roman" w:cs="Times New Roman" w:hAnsi="Times New Roman"/>
          <w:sz w:val="24"/>
          <w:szCs w:val="24"/>
        </w:rPr>
        <w:t xml:space="preserve">S Obzirom da se </w:t>
      </w:r>
      <w:r w:rsidRPr="008804E4">
        <w:rPr>
          <w:rFonts w:ascii="Times New Roman" w:cs="Times New Roman" w:hAnsi="Times New Roman"/>
          <w:sz w:val="24"/>
          <w:szCs w:val="24"/>
        </w:rPr>
        <w:t>G</w:t>
      </w:r>
      <w:r w:rsidR="00F61F05" w:rsidRPr="008804E4">
        <w:rPr>
          <w:rFonts w:ascii="Times New Roman" w:cs="Times New Roman" w:hAnsi="Times New Roman"/>
          <w:sz w:val="24"/>
          <w:szCs w:val="24"/>
        </w:rPr>
        <w:t xml:space="preserve">uča </w:t>
      </w:r>
      <w:r w:rsidRPr="008804E4">
        <w:rPr>
          <w:rFonts w:ascii="Times New Roman" w:cs="Times New Roman" w:hAnsi="Times New Roman"/>
          <w:sz w:val="24"/>
          <w:szCs w:val="24"/>
        </w:rPr>
        <w:t>nalazi u centralnom regionu Srbije</w:t>
      </w:r>
      <w:r w:rsidR="00F61F05" w:rsidRPr="008804E4">
        <w:rPr>
          <w:rFonts w:ascii="Times New Roman" w:cs="Times New Roman" w:hAnsi="Times New Roman"/>
          <w:sz w:val="24"/>
          <w:szCs w:val="24"/>
        </w:rPr>
        <w:t xml:space="preserve">, </w:t>
      </w:r>
      <w:r w:rsidRPr="008804E4">
        <w:rPr>
          <w:rFonts w:ascii="Times New Roman" w:cs="Times New Roman" w:hAnsi="Times New Roman"/>
          <w:sz w:val="24"/>
          <w:szCs w:val="24"/>
        </w:rPr>
        <w:t>gde još vlada jak nacionalistički osećaj pa time privlači pojedince sa sličnim naklonostima</w:t>
      </w:r>
      <w:r w:rsidR="00F61F05" w:rsidRPr="008804E4">
        <w:rPr>
          <w:rFonts w:ascii="Times New Roman" w:cs="Times New Roman" w:hAnsi="Times New Roman"/>
          <w:sz w:val="24"/>
          <w:szCs w:val="24"/>
        </w:rPr>
        <w:t>, još uvek ne može da parira po poseti stranih turista u odnosu na Exit koji je prepoznatljiviju u svetu.</w:t>
      </w:r>
    </w:p>
    <w:p w:rsidR="000B1CA7" w:rsidRDefault="000B1CA7" w:rsidP="00B10F2A" w:rsidRPr="008804E4">
      <w:pPr>
        <w:jc w:val="both"/>
        <w:spacing w:after="0" w:line="240" w:lineRule="auto"/>
        <w:rPr>
          <w:rFonts w:ascii="Times New Roman" w:cs="Times New Roman" w:hAnsi="Times New Roman"/>
          <w:sz w:val="24"/>
          <w:szCs w:val="24"/>
        </w:rPr>
      </w:pPr>
    </w:p>
    <w:p w:rsidR="00F61F05" w:rsidRDefault="00F61F05" w:rsidP="00B10F2A" w:rsidRPr="008804E4">
      <w:pPr>
        <w:jc w:val="both"/>
        <w:spacing w:after="0" w:line="240" w:lineRule="auto"/>
        <w:rPr>
          <w:rFonts w:ascii="Times New Roman" w:cs="Times New Roman" w:hAnsi="Times New Roman"/>
          <w:sz w:val="24"/>
          <w:szCs w:val="24"/>
        </w:rPr>
      </w:pPr>
      <w:r w:rsidRPr="008804E4">
        <w:rPr>
          <w:u w:val="single"/>
          <w:rFonts w:ascii="Times New Roman" w:cs="Times New Roman" w:hAnsi="Times New Roman"/>
          <w:sz w:val="24"/>
          <w:szCs w:val="24"/>
        </w:rPr>
        <w:t>MOŽE DA SE ISPRICA INTERESANTNA PRIČA</w:t>
      </w:r>
      <w:r w:rsidRPr="008804E4">
        <w:rPr>
          <w:rFonts w:ascii="Times New Roman" w:cs="Times New Roman" w:hAnsi="Times New Roman"/>
          <w:sz w:val="24"/>
          <w:szCs w:val="24"/>
        </w:rPr>
        <w:t xml:space="preserve"> – </w:t>
      </w:r>
      <w:r w:rsidR="008804E4" w:rsidRPr="008804E4">
        <w:rPr>
          <w:rFonts w:ascii="Times New Roman" w:cs="Times New Roman" w:hAnsi="Times New Roman"/>
          <w:sz w:val="24"/>
          <w:szCs w:val="24"/>
        </w:rPr>
        <w:t>T</w:t>
      </w:r>
      <w:r w:rsidR="00D95795" w:rsidRPr="008804E4">
        <w:rPr>
          <w:rFonts w:ascii="Times New Roman" w:cs="Times New Roman" w:hAnsi="Times New Roman"/>
          <w:sz w:val="24"/>
          <w:szCs w:val="24"/>
        </w:rPr>
        <w:t>rube su u Dragačevo počele dolaziti kao muzički instrument iz bojnih kasarni i bojeva za slobodu krajem 19. I početkom 20.veka. Donosili su ih vojni trubači – značari, više kao uspomenu na dane provedene u vojsci i na ratištima. Trubači su primetili da narod trube rado sluša pa su na njima počeli svirati kola i pesme. U početku su virali sa postojećim muzičkim sastavima, a onda su se udružili i počeli praviti posebne orkestre.</w:t>
      </w:r>
      <w:r w:rsidR="000F7BF8" w:rsidRPr="008804E4">
        <w:rPr>
          <w:rFonts w:ascii="Times New Roman" w:cs="Times New Roman" w:hAnsi="Times New Roman"/>
          <w:sz w:val="24"/>
          <w:szCs w:val="24"/>
        </w:rPr>
        <w:t xml:space="preserve"> Seoski sabori se bez trubača nisu mogli ni zamisliti. Dragačevci su se rađali, živeli i umirali uz trubu. Dragačevski sabor trubača osmislili su mladi školovani ljudi, zanesenjaci, u želji da razbiju učmalost života malog mesta kao što je u to vreme bila Guča</w:t>
      </w:r>
      <w:r w:rsidR="008804E4" w:rsidRPr="008804E4">
        <w:rPr>
          <w:rFonts w:ascii="Times New Roman" w:cs="Times New Roman" w:hAnsi="Times New Roman"/>
          <w:sz w:val="24"/>
          <w:szCs w:val="24"/>
        </w:rPr>
        <w:t xml:space="preserve">. Sreća je za te mlade ljude što su došli na ideju da organizuju tako jedinstvenu manifestaciju, a sreća je i za sabor što je oko sebe okupio toliko vrednih i kreativnih ljudi – zaljubljenika u narodno stvaralaštvo i tradiciju. Prvi sabor trubača je održan 14.oktobra 1961.godine u Guči. Te godine događaj je pao na praznik, dan Pokrova Presvete Bogorodice i održan je u crkvenoj porti. Prikazivane su igračke veštine i lepota narodne nošnje od kojih su </w:t>
      </w:r>
      <w:r w:rsidR="008804E4" w:rsidRPr="008804E4">
        <w:rPr>
          <w:rFonts w:ascii="Times New Roman" w:cs="Times New Roman" w:hAnsi="Times New Roman"/>
          <w:sz w:val="24"/>
          <w:szCs w:val="24"/>
        </w:rPr>
        <w:t>najlepše bile nagrađene. Crkvena porta postala je premala da primi sve učesnike, pa se saborište proširilo po trgovima i ulicama Guče, a takmičenje u sportski centar preko Bjelice. Guča je postala prestonica srpske narodne trube. Pesma „Sa Ovčara i Kablara“ prestala je da se svira kao takmičarska, postala je himna Sabora.</w:t>
        <w:lastRenderedPageBreak/>
      </w:r>
    </w:p>
    <w:p w:rsidR="00F61F05" w:rsidRDefault="00F61F05" w:rsidP="00B10F2A" w:rsidRPr="008804E4">
      <w:pPr>
        <w:jc w:val="both"/>
        <w:spacing w:after="0" w:line="240" w:lineRule="auto"/>
        <w:rPr>
          <w:rFonts w:ascii="Times New Roman" w:cs="Times New Roman" w:hAnsi="Times New Roman"/>
          <w:sz w:val="24"/>
          <w:szCs w:val="24"/>
        </w:rPr>
      </w:pPr>
    </w:p>
    <w:p w:rsidR="00F61F05" w:rsidRDefault="00F61F05" w:rsidP="00B10F2A" w:rsidRPr="008804E4">
      <w:pPr>
        <w:jc w:val="both"/>
        <w:spacing w:after="0" w:line="240" w:lineRule="auto"/>
        <w:rPr>
          <w:rFonts w:ascii="Times New Roman" w:cs="Times New Roman" w:hAnsi="Times New Roman"/>
          <w:sz w:val="24"/>
          <w:szCs w:val="24"/>
        </w:rPr>
      </w:pPr>
      <w:r w:rsidRPr="008804E4">
        <w:rPr>
          <w:u w:val="single"/>
          <w:rFonts w:ascii="Times New Roman" w:cs="Times New Roman" w:hAnsi="Times New Roman"/>
          <w:sz w:val="24"/>
          <w:szCs w:val="24"/>
        </w:rPr>
        <w:t>POSEDUJE IZVESNE OSOBINE KOJE GA JASNO DIFERENCIRAJU OD OKOLNIH KULTURNIH DOBARA</w:t>
      </w:r>
      <w:r w:rsidRPr="008804E4">
        <w:rPr>
          <w:rFonts w:ascii="Times New Roman" w:cs="Times New Roman" w:hAnsi="Times New Roman"/>
          <w:sz w:val="24"/>
          <w:szCs w:val="24"/>
        </w:rPr>
        <w:t xml:space="preserve"> </w:t>
      </w:r>
      <w:r w:rsidR="00B115FD" w:rsidRPr="008804E4">
        <w:rPr>
          <w:rFonts w:ascii="Times New Roman" w:cs="Times New Roman" w:hAnsi="Times New Roman"/>
          <w:sz w:val="24"/>
          <w:szCs w:val="24"/>
        </w:rPr>
        <w:t>–</w:t>
      </w:r>
      <w:r w:rsidRPr="008804E4">
        <w:rPr>
          <w:rFonts w:ascii="Times New Roman" w:cs="Times New Roman" w:hAnsi="Times New Roman"/>
          <w:sz w:val="24"/>
          <w:szCs w:val="24"/>
        </w:rPr>
        <w:t xml:space="preserve"> </w:t>
      </w:r>
      <w:r w:rsidR="00B115FD" w:rsidRPr="008804E4">
        <w:rPr>
          <w:rFonts w:ascii="Times New Roman" w:cs="Times New Roman" w:hAnsi="Times New Roman"/>
          <w:sz w:val="24"/>
          <w:szCs w:val="24"/>
        </w:rPr>
        <w:t xml:space="preserve">manifestacija Guče poseduje značajne osobine koje ga jasno diferenciraju od drugih manifestacija u Srbiji jer </w:t>
      </w:r>
      <w:r w:rsidR="00B7081B" w:rsidRPr="008804E4">
        <w:rPr>
          <w:rFonts w:ascii="Times New Roman" w:cs="Times New Roman" w:hAnsi="Times New Roman"/>
          <w:sz w:val="24"/>
          <w:szCs w:val="24"/>
        </w:rPr>
        <w:t>okuplja najpoznatije i najbolje trubače u Srbiji, kao i iz drugih država</w:t>
      </w:r>
      <w:r w:rsidR="00B115FD" w:rsidRPr="008804E4">
        <w:rPr>
          <w:rFonts w:ascii="Times New Roman" w:cs="Times New Roman" w:hAnsi="Times New Roman"/>
          <w:sz w:val="24"/>
          <w:szCs w:val="24"/>
        </w:rPr>
        <w:t>. Svojim muzičkim sadržajem i programom obogaćuju turističku ponudu područja. Za ljubitelje trube predstavljaju pravi doživljaj.</w:t>
      </w:r>
    </w:p>
    <w:p w:rsidR="00B7081B" w:rsidRDefault="00B7081B" w:rsidP="00B10F2A" w:rsidRPr="008804E4">
      <w:pPr>
        <w:jc w:val="both"/>
        <w:spacing w:after="0" w:line="240" w:lineRule="auto"/>
        <w:rPr>
          <w:rFonts w:ascii="Times New Roman" w:cs="Times New Roman" w:hAnsi="Times New Roman"/>
          <w:sz w:val="24"/>
          <w:szCs w:val="24"/>
        </w:rPr>
      </w:pPr>
    </w:p>
    <w:p w:rsidR="00A942D4" w:rsidRDefault="00B7081B" w:rsidP="00B10F2A" w:rsidRPr="008804E4">
      <w:pPr>
        <w:jc w:val="both"/>
        <w:spacing w:after="0" w:line="240" w:lineRule="auto"/>
        <w:rPr>
          <w:rFonts w:ascii="Times New Roman" w:cs="Times New Roman" w:hAnsi="Times New Roman"/>
          <w:sz w:val="24"/>
          <w:szCs w:val="24"/>
        </w:rPr>
      </w:pPr>
      <w:r w:rsidRPr="008804E4">
        <w:rPr>
          <w:u w:val="single"/>
          <w:rFonts w:ascii="Times New Roman" w:cs="Times New Roman" w:hAnsi="Times New Roman"/>
          <w:sz w:val="24"/>
          <w:szCs w:val="24"/>
        </w:rPr>
        <w:t>PRIVLAČNO ZA SPECIJALNE POTREBE</w:t>
      </w:r>
      <w:r w:rsidRPr="008804E4">
        <w:rPr>
          <w:rFonts w:ascii="Times New Roman" w:cs="Times New Roman" w:hAnsi="Times New Roman"/>
          <w:sz w:val="24"/>
          <w:szCs w:val="24"/>
        </w:rPr>
        <w:t xml:space="preserve"> – </w:t>
      </w:r>
      <w:r w:rsidR="00A942D4" w:rsidRPr="008804E4">
        <w:rPr>
          <w:rFonts w:ascii="Times New Roman" w:cs="Times New Roman" w:hAnsi="Times New Roman"/>
          <w:sz w:val="24"/>
          <w:szCs w:val="24"/>
        </w:rPr>
        <w:t>u početku je bio problem kako ispuniti programski deo da bi sabor trajao dovoljno dugo. Danas, nije takav slučaj, neophodno je izvršiti selekciju kada je u pitanju trubački deo. Pre sabora organizuju se smotre u različitim delovima Srbije i na finalno takmičenje dolazi 20 najboljih iz cele Srbije.</w:t>
      </w:r>
      <w:r w:rsidR="00B10F2A" w:rsidRPr="008804E4">
        <w:rPr>
          <w:rFonts w:ascii="Times New Roman" w:cs="Times New Roman" w:hAnsi="Times New Roman"/>
          <w:sz w:val="24"/>
          <w:szCs w:val="24"/>
        </w:rPr>
        <w:t xml:space="preserve"> </w:t>
      </w:r>
      <w:r w:rsidR="00A942D4" w:rsidRPr="008804E4">
        <w:rPr>
          <w:rFonts w:ascii="Times New Roman" w:cs="Times New Roman" w:hAnsi="Times New Roman"/>
          <w:sz w:val="24"/>
          <w:szCs w:val="24"/>
        </w:rPr>
        <w:t>Na saboru svoje radove izlažu narodni umetnici – slikari, vajari, zanatlije, opančari itd.</w:t>
      </w:r>
      <w:r w:rsidR="00B10F2A" w:rsidRPr="008804E4">
        <w:rPr>
          <w:rFonts w:ascii="Times New Roman" w:cs="Times New Roman" w:hAnsi="Times New Roman"/>
          <w:sz w:val="24"/>
          <w:szCs w:val="24"/>
        </w:rPr>
        <w:t xml:space="preserve"> </w:t>
      </w:r>
      <w:r w:rsidR="00A942D4" w:rsidRPr="008804E4">
        <w:rPr>
          <w:rFonts w:ascii="Times New Roman" w:cs="Times New Roman" w:hAnsi="Times New Roman"/>
          <w:sz w:val="24"/>
          <w:szCs w:val="24"/>
        </w:rPr>
        <w:t>U momačkom višeboju odvija se takmičenje u tradicionalnim sportskim disciplinama – rvane u kosti, skok iz mesta u vis i dalj, bacanje kamena s ramena, gađanje kroz prsten jabuke.</w:t>
      </w:r>
      <w:r w:rsidR="00B10F2A" w:rsidRPr="008804E4">
        <w:rPr>
          <w:rFonts w:ascii="Times New Roman" w:cs="Times New Roman" w:hAnsi="Times New Roman"/>
          <w:sz w:val="24"/>
          <w:szCs w:val="24"/>
        </w:rPr>
        <w:t xml:space="preserve"> </w:t>
      </w:r>
      <w:r w:rsidR="00A942D4" w:rsidRPr="008804E4">
        <w:rPr>
          <w:rFonts w:ascii="Times New Roman" w:cs="Times New Roman" w:hAnsi="Times New Roman"/>
          <w:sz w:val="24"/>
          <w:szCs w:val="24"/>
        </w:rPr>
        <w:t>U kulturno-umetničkim programima, svih saborskih dana, učestvuju muzički narodni umetnici: pevači, instrumentalisti, pevačke grupe, folklorni ansambli iz svih krajeva Srbije.</w:t>
      </w:r>
      <w:r w:rsidR="00B10F2A" w:rsidRPr="008804E4">
        <w:rPr>
          <w:rFonts w:ascii="Times New Roman" w:cs="Times New Roman" w:hAnsi="Times New Roman"/>
          <w:sz w:val="24"/>
          <w:szCs w:val="24"/>
        </w:rPr>
        <w:t xml:space="preserve"> </w:t>
      </w:r>
      <w:r w:rsidR="00A942D4" w:rsidRPr="008804E4">
        <w:rPr>
          <w:rFonts w:ascii="Times New Roman" w:cs="Times New Roman" w:hAnsi="Times New Roman"/>
          <w:sz w:val="24"/>
          <w:szCs w:val="24"/>
        </w:rPr>
        <w:t>Redovni gosti sabora su trubački orkestri i KUD iz raznih zemalja Evrope i Amerike.</w:t>
      </w:r>
      <w:r w:rsidR="00B10F2A" w:rsidRPr="008804E4">
        <w:rPr>
          <w:rFonts w:ascii="Times New Roman" w:cs="Times New Roman" w:hAnsi="Times New Roman"/>
          <w:sz w:val="24"/>
          <w:szCs w:val="24"/>
        </w:rPr>
        <w:t xml:space="preserve"> </w:t>
      </w:r>
      <w:r w:rsidR="00A942D4" w:rsidRPr="008804E4">
        <w:rPr>
          <w:rFonts w:ascii="Times New Roman" w:cs="Times New Roman" w:hAnsi="Times New Roman"/>
          <w:sz w:val="24"/>
          <w:szCs w:val="24"/>
        </w:rPr>
        <w:t>U saborskom ambijentu organizuju se kolektivna venčanja, a u nedelju završnog dana sabora, uz svečanu povorku trubača finalista, improvizuje se Dragačevska svadba iz 19. veka.</w:t>
      </w:r>
      <w:r w:rsidR="00B10F2A" w:rsidRPr="008804E4">
        <w:rPr>
          <w:rFonts w:ascii="Times New Roman" w:cs="Times New Roman" w:hAnsi="Times New Roman"/>
          <w:sz w:val="24"/>
          <w:szCs w:val="24"/>
        </w:rPr>
        <w:t xml:space="preserve"> </w:t>
      </w:r>
      <w:r w:rsidR="00A942D4" w:rsidRPr="008804E4">
        <w:rPr>
          <w:rFonts w:ascii="Times New Roman" w:cs="Times New Roman" w:hAnsi="Times New Roman"/>
          <w:sz w:val="24"/>
          <w:szCs w:val="24"/>
        </w:rPr>
        <w:t>Predstavljene su i likovne izložbe na čijim delima može da se vidi život ljudi na selu, običaji, narodna nošnja itd.</w:t>
      </w:r>
      <w:r w:rsidR="00B10F2A" w:rsidRPr="008804E4">
        <w:rPr>
          <w:rFonts w:ascii="Times New Roman" w:cs="Times New Roman" w:hAnsi="Times New Roman"/>
          <w:sz w:val="24"/>
          <w:szCs w:val="24"/>
        </w:rPr>
        <w:t xml:space="preserve"> </w:t>
      </w:r>
      <w:r w:rsidR="00A942D4" w:rsidRPr="008804E4">
        <w:rPr>
          <w:rFonts w:ascii="Times New Roman" w:cs="Times New Roman" w:hAnsi="Times New Roman"/>
          <w:sz w:val="24"/>
          <w:szCs w:val="24"/>
        </w:rPr>
        <w:t>Svake godine na manifestaciji nastupi neko poznat iz sveta srpske estrade, a ove godine će manifestaciju zvanično otvoriti</w:t>
      </w:r>
      <w:r w:rsidR="002F2B46" w:rsidRPr="008804E4">
        <w:rPr>
          <w:rFonts w:ascii="Times New Roman" w:cs="Times New Roman" w:hAnsi="Times New Roman"/>
          <w:sz w:val="24"/>
          <w:szCs w:val="24"/>
        </w:rPr>
        <w:t xml:space="preserve"> Emir Kusturica – </w:t>
      </w:r>
      <w:r w:rsidR="00EF3C93" w:rsidRPr="008804E4">
        <w:rPr>
          <w:rFonts w:ascii="Times New Roman" w:cs="Times New Roman" w:hAnsi="Times New Roman"/>
          <w:sz w:val="24"/>
          <w:szCs w:val="24"/>
        </w:rPr>
        <w:t>proslavljeni režiser</w:t>
      </w:r>
      <w:r w:rsidR="002F2B46" w:rsidRPr="008804E4">
        <w:rPr>
          <w:rFonts w:ascii="Times New Roman" w:cs="Times New Roman" w:hAnsi="Times New Roman"/>
          <w:sz w:val="24"/>
          <w:szCs w:val="24"/>
        </w:rPr>
        <w:t>, a zatvoriće je Goran Bregović</w:t>
      </w:r>
      <w:r w:rsidR="00EF3C93" w:rsidRPr="008804E4">
        <w:rPr>
          <w:rFonts w:ascii="Times New Roman" w:cs="Times New Roman" w:hAnsi="Times New Roman"/>
          <w:sz w:val="24"/>
          <w:szCs w:val="24"/>
        </w:rPr>
        <w:t>.</w:t>
      </w:r>
    </w:p>
    <w:p w:rsidR="00B7081B" w:rsidRDefault="00B7081B" w:rsidP="00B10F2A" w:rsidRPr="008804E4">
      <w:pPr>
        <w:jc w:val="both"/>
        <w:spacing w:after="0" w:line="240" w:lineRule="auto"/>
        <w:rPr>
          <w:rFonts w:ascii="Times New Roman" w:cs="Times New Roman" w:hAnsi="Times New Roman"/>
          <w:sz w:val="24"/>
          <w:szCs w:val="24"/>
        </w:rPr>
      </w:pPr>
    </w:p>
    <w:p w:rsidR="00B962A2" w:rsidRDefault="00B7081B" w:rsidP="00B10F2A" w:rsidRPr="008804E4">
      <w:pPr>
        <w:jc w:val="both"/>
        <w:spacing w:after="0" w:line="240" w:lineRule="auto"/>
        <w:rPr>
          <w:rFonts w:ascii="Times New Roman" w:cs="Times New Roman" w:hAnsi="Times New Roman"/>
          <w:sz w:val="24"/>
          <w:szCs w:val="24"/>
        </w:rPr>
      </w:pPr>
      <w:r w:rsidRPr="008804E4">
        <w:rPr>
          <w:u w:val="single"/>
          <w:rFonts w:ascii="Times New Roman" w:cs="Times New Roman" w:hAnsi="Times New Roman"/>
          <w:sz w:val="24"/>
          <w:szCs w:val="24"/>
        </w:rPr>
        <w:t>KOMPLEMENTARNO JE SA DRUGIM TURISTIČKIM PROIZVODIMA</w:t>
      </w:r>
      <w:r w:rsidRPr="008804E4">
        <w:rPr>
          <w:rFonts w:ascii="Times New Roman" w:cs="Times New Roman" w:hAnsi="Times New Roman"/>
          <w:sz w:val="24"/>
          <w:szCs w:val="24"/>
        </w:rPr>
        <w:t xml:space="preserve"> – </w:t>
      </w:r>
      <w:r w:rsidR="00B962A2" w:rsidRPr="008804E4">
        <w:rPr>
          <w:rFonts w:ascii="Times New Roman" w:cs="Times New Roman" w:hAnsi="Times New Roman"/>
          <w:sz w:val="24"/>
          <w:szCs w:val="24"/>
        </w:rPr>
        <w:t>U Guči i dalje primat ima kulturno-manifestacioni turizam (Sabor trubača je osnovni manifestacioni motiv Dragačeva), ali bi na značaju trebalo da dobijaju i drugi oblici turizma kao što su: izletnički (ima dugu tradiciju i već je stekao afirmaciju kod stanovništva okolnih gradskih naselja), ekoturizam</w:t>
      </w:r>
      <w:r w:rsidR="00685AA5" w:rsidRPr="008804E4">
        <w:rPr>
          <w:rFonts w:ascii="Times New Roman" w:cs="Times New Roman" w:hAnsi="Times New Roman"/>
          <w:sz w:val="24"/>
          <w:szCs w:val="24"/>
        </w:rPr>
        <w:t xml:space="preserve"> (ovaj vid turizma Guča bi mogla iskoristiti na bazi još uvek ekološki očuvane sredine, ali razvojem infrastrukture u korist manifestacije može narušiti životnu sredinu. Dragačevo ima ekološko društvo.) i seoski turizam (veliki broj domaćinstava izdaje sobe tokom trajanja manifestacije što bi moglo da se pretoči u razvoj turizma tokom cele godine jer ovaj predeo krase očuvana priroda, stara zanimanja, specijaliteti karakteristični za ovaj predeo).</w:t>
      </w:r>
    </w:p>
    <w:p w:rsidR="00B7081B" w:rsidRDefault="00B7081B" w:rsidP="00B10F2A" w:rsidRPr="008804E4">
      <w:pPr>
        <w:jc w:val="both"/>
        <w:spacing w:after="0" w:line="240" w:lineRule="auto"/>
        <w:rPr>
          <w:rFonts w:ascii="Times New Roman" w:cs="Times New Roman" w:hAnsi="Times New Roman"/>
          <w:sz w:val="24"/>
          <w:szCs w:val="24"/>
        </w:rPr>
      </w:pPr>
    </w:p>
    <w:p w:rsidR="00D812E5" w:rsidRDefault="00B7081B" w:rsidP="00B10F2A" w:rsidRPr="008804E4">
      <w:pPr>
        <w:jc w:val="both"/>
        <w:spacing w:after="0" w:line="240" w:lineRule="auto"/>
        <w:rPr>
          <w:rFonts w:ascii="Times New Roman" w:cs="Times New Roman" w:hAnsi="Times New Roman"/>
          <w:sz w:val="24"/>
          <w:szCs w:val="24"/>
        </w:rPr>
      </w:pPr>
      <w:r w:rsidRPr="008804E4">
        <w:rPr>
          <w:u w:val="single"/>
          <w:rFonts w:ascii="Times New Roman" w:cs="Times New Roman" w:hAnsi="Times New Roman"/>
          <w:sz w:val="24"/>
          <w:szCs w:val="24"/>
        </w:rPr>
        <w:t>TURISTIČKA AKTIVNOST U REGIONU</w:t>
      </w:r>
      <w:r w:rsidRPr="008804E4">
        <w:rPr>
          <w:rFonts w:ascii="Times New Roman" w:cs="Times New Roman" w:hAnsi="Times New Roman"/>
          <w:sz w:val="24"/>
          <w:szCs w:val="24"/>
        </w:rPr>
        <w:t xml:space="preserve"> – </w:t>
      </w:r>
      <w:r w:rsidR="00BD6895" w:rsidRPr="008804E4">
        <w:rPr>
          <w:rFonts w:ascii="Times New Roman" w:cs="Times New Roman" w:hAnsi="Times New Roman"/>
          <w:sz w:val="24"/>
          <w:szCs w:val="24"/>
        </w:rPr>
        <w:t>je sve jača i organizovanija.</w:t>
      </w:r>
      <w:r w:rsidR="00096FD0" w:rsidRPr="008804E4">
        <w:rPr>
          <w:rFonts w:ascii="Times New Roman" w:cs="Times New Roman" w:hAnsi="Times New Roman"/>
          <w:sz w:val="24"/>
          <w:szCs w:val="24"/>
        </w:rPr>
        <w:t xml:space="preserve"> </w:t>
      </w:r>
      <w:r w:rsidR="00BD6895" w:rsidRPr="008804E4">
        <w:rPr>
          <w:rFonts w:ascii="Times New Roman" w:cs="Times New Roman" w:hAnsi="Times New Roman"/>
          <w:sz w:val="24"/>
          <w:szCs w:val="24"/>
        </w:rPr>
        <w:t>Sabor prate brojni štampani i elektronskih mediji iz zemlje i inostranstva, pišu se knjige i publikacije, snimaju filmski, TV i audio zapisi... Prateće aktivnosti realizuju opštinska</w:t>
      </w:r>
      <w:r w:rsidR="00096FD0" w:rsidRPr="008804E4">
        <w:rPr>
          <w:rFonts w:ascii="Times New Roman" w:cs="Times New Roman" w:hAnsi="Times New Roman"/>
          <w:sz w:val="24"/>
          <w:szCs w:val="24"/>
        </w:rPr>
        <w:t xml:space="preserve"> uprava i Mesna zajednica Guča. </w:t>
      </w:r>
      <w:r w:rsidR="00BD6895" w:rsidRPr="008804E4">
        <w:rPr>
          <w:rFonts w:ascii="Times New Roman" w:cs="Times New Roman" w:hAnsi="Times New Roman"/>
          <w:sz w:val="24"/>
          <w:szCs w:val="24"/>
        </w:rPr>
        <w:t>Pokrovitelj Sabora je Vlada Republike Srbije. Ove godine, 53. Dragačevski sabor trajaće sedam dana, od 5-11. avgusta.</w:t>
      </w:r>
      <w:r w:rsidR="00A44A2D">
        <w:rPr>
          <w:rFonts w:ascii="Times New Roman" w:cs="Times New Roman" w:hAnsi="Times New Roman"/>
          <w:sz w:val="24"/>
          <w:szCs w:val="24"/>
        </w:rPr>
        <w:t xml:space="preserve"> </w:t>
      </w:r>
      <w:r w:rsidR="00BD6895" w:rsidRPr="008804E4">
        <w:rPr>
          <w:rFonts w:ascii="Times New Roman" w:cs="Times New Roman" w:hAnsi="Times New Roman"/>
          <w:sz w:val="24"/>
          <w:szCs w:val="24"/>
        </w:rPr>
        <w:t>Prestižni muzički časopis Rolling stone izabrao je Dragačevski sabor trubača u Guči među 15.najboljih evropskih festivala.</w:t>
      </w:r>
      <w:r w:rsidR="00096FD0" w:rsidRPr="008804E4">
        <w:rPr>
          <w:rFonts w:ascii="Times New Roman" w:cs="Times New Roman" w:hAnsi="Times New Roman"/>
          <w:sz w:val="24"/>
          <w:szCs w:val="24"/>
        </w:rPr>
        <w:t xml:space="preserve"> </w:t>
      </w:r>
      <w:r w:rsidR="00BD6895" w:rsidRPr="008804E4">
        <w:rPr>
          <w:rFonts w:ascii="Times New Roman" w:cs="Times New Roman" w:hAnsi="Times New Roman"/>
          <w:sz w:val="24"/>
          <w:szCs w:val="24"/>
        </w:rPr>
        <w:t>Čuveni američki magazin Time svrstao je sabor u jedan od pet festivalskih događaja koje treba posetiti u godini.</w:t>
      </w:r>
      <w:r w:rsidR="00B10F2A" w:rsidRPr="008804E4">
        <w:rPr>
          <w:rFonts w:ascii="Times New Roman" w:cs="Times New Roman" w:hAnsi="Times New Roman"/>
          <w:sz w:val="24"/>
          <w:szCs w:val="24"/>
        </w:rPr>
        <w:t xml:space="preserve"> </w:t>
      </w:r>
      <w:r w:rsidR="002A16A4" w:rsidRPr="008804E4">
        <w:rPr>
          <w:rFonts w:ascii="Times New Roman" w:cs="Times New Roman" w:hAnsi="Times New Roman"/>
          <w:sz w:val="24"/>
          <w:szCs w:val="24"/>
        </w:rPr>
        <w:t>U okviru turističke akcije “Biramo najuspešnije u turizmu Jugoistočne Evrope 2012”, međunarodna turistička patrola</w:t>
      </w:r>
      <w:r w:rsidR="00D812E5" w:rsidRPr="008804E4">
        <w:rPr>
          <w:rFonts w:ascii="Times New Roman" w:cs="Times New Roman" w:hAnsi="Times New Roman"/>
          <w:sz w:val="24"/>
          <w:szCs w:val="24"/>
        </w:rPr>
        <w:t xml:space="preserve"> SACEN INTERNATIONAL-a sa svojim stručnim žirijem doneli su sledeću odluku:</w:t>
      </w:r>
      <w:r w:rsidR="00B10F2A" w:rsidRPr="008804E4">
        <w:rPr>
          <w:rFonts w:ascii="Times New Roman" w:cs="Times New Roman" w:hAnsi="Times New Roman"/>
          <w:sz w:val="24"/>
          <w:szCs w:val="24"/>
        </w:rPr>
        <w:t xml:space="preserve"> </w:t>
      </w:r>
      <w:r w:rsidR="00D812E5" w:rsidRPr="008804E4">
        <w:rPr>
          <w:rFonts w:ascii="Times New Roman" w:cs="Times New Roman" w:hAnsi="Times New Roman"/>
          <w:sz w:val="24"/>
          <w:szCs w:val="24"/>
        </w:rPr>
        <w:t>52. SABOR TRUBAČA U GUČI PROGLAŠEN JE ZA NAJBOLJU  TURISTIČKU MA</w:t>
      </w:r>
      <w:r w:rsidR="00B10F2A" w:rsidRPr="008804E4">
        <w:rPr>
          <w:rFonts w:ascii="Times New Roman" w:cs="Times New Roman" w:hAnsi="Times New Roman"/>
          <w:sz w:val="24"/>
          <w:szCs w:val="24"/>
        </w:rPr>
        <w:t xml:space="preserve">NIFESTACIJU  JUGOISTOČNE EVROPE. </w:t>
      </w:r>
      <w:r w:rsidR="00D812E5" w:rsidRPr="008804E4">
        <w:rPr>
          <w:rFonts w:ascii="Times New Roman" w:cs="Times New Roman" w:hAnsi="Times New Roman"/>
          <w:sz w:val="24"/>
          <w:szCs w:val="24"/>
        </w:rPr>
        <w:t xml:space="preserve">Priznanje </w:t>
      </w:r>
      <w:r w:rsidR="00D812E5" w:rsidRPr="008804E4">
        <w:rPr>
          <w:rFonts w:ascii="Times New Roman" w:cs="Times New Roman" w:hAnsi="Times New Roman"/>
          <w:sz w:val="24"/>
          <w:szCs w:val="24"/>
        </w:rPr>
        <w:t>“ZLATNO TURISTIČKO SRCE” predstavnicima opštine Lučani i Centra za kulturu i sport opštine Lučani, organizatorima Dragačevskog sabora trubača, uručeno je 26.aprila 2013.godine u Hotelu “PALACE” u Beogradu.</w:t>
        <w:lastRenderedPageBreak/>
      </w:r>
      <w:r w:rsidR="00B10F2A" w:rsidRPr="008804E4">
        <w:rPr>
          <w:rFonts w:ascii="Times New Roman" w:cs="Times New Roman" w:hAnsi="Times New Roman"/>
          <w:sz w:val="24"/>
          <w:szCs w:val="24"/>
        </w:rPr>
        <w:t xml:space="preserve"> </w:t>
      </w:r>
      <w:r w:rsidR="00D812E5" w:rsidRPr="008804E4">
        <w:rPr>
          <w:rFonts w:ascii="Times New Roman" w:cs="Times New Roman" w:hAnsi="Times New Roman"/>
          <w:sz w:val="24"/>
          <w:szCs w:val="24"/>
        </w:rPr>
        <w:t>Jedna od nagrada sabora je i Diploma Novosadskog sajma Dragačevskom saboru trubača u Guči za najbolju turističku manifestaciju u Srbiji u 2012. Godini (45. Međunarodni Sajam turizma u Novom Sadu).</w:t>
      </w:r>
    </w:p>
    <w:p w:rsidR="00B7081B" w:rsidRDefault="00B7081B" w:rsidP="00B10F2A" w:rsidRPr="008804E4">
      <w:pPr>
        <w:jc w:val="both"/>
        <w:spacing w:after="0" w:line="240" w:lineRule="auto"/>
        <w:rPr>
          <w:rFonts w:ascii="Times New Roman" w:cs="Times New Roman" w:hAnsi="Times New Roman"/>
          <w:sz w:val="24"/>
          <w:szCs w:val="24"/>
        </w:rPr>
      </w:pPr>
    </w:p>
    <w:p w:rsidR="00B7081B" w:rsidRDefault="006F0CBA" w:rsidP="00B10F2A">
      <w:pPr>
        <w:jc w:val="both"/>
        <w:spacing w:after="0" w:line="240" w:lineRule="auto"/>
        <w:rPr>
          <w:rFonts w:ascii="Times New Roman" w:cs="Times New Roman" w:hAnsi="Times New Roman"/>
          <w:sz w:val="24"/>
          <w:szCs w:val="24"/>
        </w:rPr>
      </w:pPr>
      <w:r w:rsidRPr="008804E4">
        <w:rPr>
          <w:u w:val="single"/>
          <w:rFonts w:ascii="Times New Roman" w:cs="Times New Roman" w:hAnsi="Times New Roman"/>
          <w:sz w:val="24"/>
          <w:szCs w:val="24"/>
        </w:rPr>
        <w:t>MANIFESTACIJA</w:t>
      </w:r>
      <w:r w:rsidR="00B7081B" w:rsidRPr="008804E4">
        <w:rPr>
          <w:u w:val="single"/>
          <w:rFonts w:ascii="Times New Roman" w:cs="Times New Roman" w:hAnsi="Times New Roman"/>
          <w:sz w:val="24"/>
          <w:szCs w:val="24"/>
        </w:rPr>
        <w:t xml:space="preserve"> SE ASOCIRA SA KULTUROM </w:t>
      </w:r>
      <w:r w:rsidR="00096FD0" w:rsidRPr="008804E4">
        <w:rPr>
          <w:rFonts w:ascii="Times New Roman" w:cs="Times New Roman" w:hAnsi="Times New Roman"/>
          <w:sz w:val="24"/>
          <w:szCs w:val="24"/>
        </w:rPr>
        <w:t>–</w:t>
      </w:r>
      <w:r w:rsidR="00B7081B" w:rsidRPr="008804E4">
        <w:rPr>
          <w:rFonts w:ascii="Times New Roman" w:cs="Times New Roman" w:hAnsi="Times New Roman"/>
          <w:sz w:val="24"/>
          <w:szCs w:val="24"/>
        </w:rPr>
        <w:t xml:space="preserve"> </w:t>
      </w:r>
      <w:r w:rsidRPr="008804E4">
        <w:rPr>
          <w:rFonts w:ascii="Times New Roman" w:cs="Times New Roman" w:hAnsi="Times New Roman"/>
          <w:sz w:val="24"/>
          <w:szCs w:val="24"/>
        </w:rPr>
        <w:t>kroz svoj program i sadržaj, a on obuhvata sledeće aktivnosti:</w:t>
      </w:r>
      <w:r w:rsidR="00096FD0" w:rsidRPr="008804E4">
        <w:rPr>
          <w:rFonts w:ascii="Times New Roman" w:cs="Times New Roman" w:hAnsi="Times New Roman"/>
          <w:sz w:val="24"/>
          <w:szCs w:val="24"/>
        </w:rPr>
        <w:t xml:space="preserve"> proizvode domaće radinosti, </w:t>
      </w:r>
      <w:r w:rsidRPr="008804E4">
        <w:rPr>
          <w:rFonts w:ascii="Times New Roman" w:cs="Times New Roman" w:hAnsi="Times New Roman"/>
          <w:sz w:val="24"/>
          <w:szCs w:val="24"/>
        </w:rPr>
        <w:t xml:space="preserve">lokalne specijalitete, </w:t>
      </w:r>
      <w:r w:rsidR="00096FD0" w:rsidRPr="008804E4">
        <w:rPr>
          <w:rFonts w:ascii="Times New Roman" w:cs="Times New Roman" w:hAnsi="Times New Roman"/>
          <w:sz w:val="24"/>
          <w:szCs w:val="24"/>
        </w:rPr>
        <w:t>mnogobrojne zanatske radionice</w:t>
      </w:r>
      <w:r w:rsidRPr="008804E4">
        <w:rPr>
          <w:rFonts w:ascii="Times New Roman" w:cs="Times New Roman" w:hAnsi="Times New Roman"/>
          <w:sz w:val="24"/>
          <w:szCs w:val="24"/>
        </w:rPr>
        <w:t>, izložbe starih zanata, performanse i takmičenja trubačkih orkestara, nastupe folklornih ansam</w:t>
      </w:r>
      <w:r w:rsidR="00A44A2D">
        <w:rPr>
          <w:rFonts w:ascii="Times New Roman" w:cs="Times New Roman" w:hAnsi="Times New Roman"/>
          <w:sz w:val="24"/>
          <w:szCs w:val="24"/>
        </w:rPr>
        <w:t>b</w:t>
      </w:r>
      <w:r w:rsidRPr="008804E4">
        <w:rPr>
          <w:rFonts w:ascii="Times New Roman" w:cs="Times New Roman" w:hAnsi="Times New Roman"/>
          <w:sz w:val="24"/>
          <w:szCs w:val="24"/>
        </w:rPr>
        <w:t xml:space="preserve">la, improvizaciju stare dragačevske svadbe. </w:t>
      </w:r>
    </w:p>
    <w:p w:rsidR="007E0990" w:rsidRDefault="007E0990" w:rsidP="00B10F2A">
      <w:pPr>
        <w:jc w:val="both"/>
        <w:spacing w:after="0" w:line="240" w:lineRule="auto"/>
        <w:rPr>
          <w:rFonts w:ascii="Times New Roman" w:cs="Times New Roman" w:hAnsi="Times New Roman"/>
          <w:sz w:val="24"/>
          <w:szCs w:val="24"/>
        </w:rPr>
      </w:pPr>
    </w:p>
    <w:p w:rsidR="00EF1697" w:rsidRDefault="00EF1697" w:rsidP="00B10F2A" w:rsidRPr="00EF1697">
      <w:pPr>
        <w:jc w:val="both"/>
        <w:spacing w:after="0" w:line="240" w:lineRule="auto"/>
        <w:rPr>
          <w:i/>
          <w:rFonts w:ascii="Times New Roman" w:cs="Times New Roman" w:hAnsi="Times New Roman"/>
          <w:sz w:val="24"/>
          <w:szCs w:val="24"/>
        </w:rPr>
      </w:pPr>
      <w:r w:rsidRPr="00EF1697">
        <w:rPr>
          <w:i/>
          <w:rFonts w:ascii="Times New Roman" w:cs="Times New Roman" w:hAnsi="Times New Roman"/>
          <w:sz w:val="24"/>
          <w:szCs w:val="24"/>
        </w:rPr>
        <w:t>Tabela 1.: Prikaz ocena turističke privlačnosti turističkog sektora</w:t>
      </w:r>
    </w:p>
    <w:p w:rsidR="005808AD" w:rsidRDefault="005808AD" w:rsidP="00B10F2A">
      <w:pPr>
        <w:jc w:val="both"/>
        <w:spacing w:after="0" w:line="240" w:lineRule="auto"/>
        <w:rPr>
          <w:rFonts w:ascii="Times New Roman" w:cs="Times New Roman" w:hAnsi="Times New Roman"/>
          <w:sz w:val="24"/>
          <w:szCs w:val="24"/>
        </w:rPr>
      </w:pPr>
    </w:p>
    <w:tbl>
      <w:tblPr>
        <w:tblW w:w="9524" w:type="dxa"/>
        <w:tblStyle w:val="MediumShading1-Accent3"/>
        <w:tblLook w:val="4A0"/>
      </w:tblPr>
      <w:tblGrid>
        <w:gridCol w:w="5637"/>
        <w:gridCol w:w="992"/>
        <w:gridCol w:w="992"/>
        <w:gridCol w:w="953"/>
        <w:gridCol w:w="950"/>
      </w:tblGrid>
      <w:tr w:rsidR="008E3DEB" w:rsidTr="007E09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8E3DEB" w:rsidRDefault="008E3DEB" w:rsidP="00B10F2A" w:rsidRPr="008A0115">
            <w:pPr>
              <w:jc w:val="both"/>
              <w:rPr>
                <w:color w:val="auto"/>
                <w:rFonts w:ascii="Times New Roman" w:cs="Times New Roman" w:hAnsi="Times New Roman"/>
                <w:sz w:val="24"/>
                <w:szCs w:val="24"/>
              </w:rPr>
            </w:pPr>
            <w:r w:rsidRPr="008A0115">
              <w:rPr>
                <w:color w:val="auto"/>
                <w:rFonts w:ascii="Times New Roman" w:cs="Times New Roman" w:hAnsi="Times New Roman"/>
                <w:sz w:val="24"/>
                <w:szCs w:val="24"/>
              </w:rPr>
              <w:t>TURISTIČKI SEKTOR</w:t>
            </w:r>
          </w:p>
          <w:p w:rsidR="008E3DEB" w:rsidRDefault="008E3DEB" w:rsidP="00B10F2A">
            <w:pPr>
              <w:jc w:val="both"/>
              <w:rPr>
                <w:rFonts w:ascii="Times New Roman" w:cs="Times New Roman" w:hAnsi="Times New Roman"/>
                <w:sz w:val="24"/>
                <w:szCs w:val="24"/>
              </w:rPr>
            </w:pPr>
            <w:r w:rsidRPr="008A0115">
              <w:rPr>
                <w:color w:val="auto"/>
                <w:rFonts w:ascii="Times New Roman" w:cs="Times New Roman" w:hAnsi="Times New Roman"/>
                <w:sz w:val="24"/>
                <w:szCs w:val="24"/>
              </w:rPr>
              <w:t>Turistička privlačnost</w:t>
            </w:r>
          </w:p>
        </w:tc>
        <w:tc>
          <w:tcPr>
            <w:tcW w:w="992" w:type="dxa"/>
          </w:tcPr>
          <w:p w:rsidR="008E3DEB" w:rsidRDefault="008E3DEB" w:rsidP="00B10F2A">
            <w:pPr>
              <w:cnfStyle w:val="100000000000" w:firstRow="1" w:lastRow="0" w:firstColumn="0" w:lastColumn="0" w:oddVBand="0" w:evenVBand="0" w:oddHBand="0" w:evenHBand="0" w:firstRowFirstColumn="0" w:firstRowLastColumn="0" w:lastRowFirstColumn="0" w:lastRowLastColumn="0"/>
              <w:jc w:val="both"/>
              <w:rPr>
                <w:rFonts w:ascii="Times New Roman" w:cs="Times New Roman" w:hAnsi="Times New Roman"/>
                <w:sz w:val="24"/>
                <w:szCs w:val="24"/>
              </w:rPr>
            </w:pPr>
          </w:p>
        </w:tc>
        <w:tc>
          <w:tcPr>
            <w:tcW w:w="992" w:type="dxa"/>
          </w:tcPr>
          <w:p w:rsidR="008E3DEB" w:rsidRDefault="008E3DEB" w:rsidP="00B10F2A">
            <w:pPr>
              <w:cnfStyle w:val="100000000000" w:firstRow="1" w:lastRow="0" w:firstColumn="0" w:lastColumn="0" w:oddVBand="0" w:evenVBand="0" w:oddHBand="0" w:evenHBand="0" w:firstRowFirstColumn="0" w:firstRowLastColumn="0" w:lastRowFirstColumn="0" w:lastRowLastColumn="0"/>
              <w:jc w:val="both"/>
              <w:rPr>
                <w:rFonts w:ascii="Times New Roman" w:cs="Times New Roman" w:hAnsi="Times New Roman"/>
                <w:sz w:val="24"/>
                <w:szCs w:val="24"/>
              </w:rPr>
            </w:pPr>
          </w:p>
        </w:tc>
        <w:tc>
          <w:tcPr>
            <w:tcW w:w="953" w:type="dxa"/>
          </w:tcPr>
          <w:p w:rsidR="008E3DEB" w:rsidRDefault="008E3DEB" w:rsidP="00B10F2A">
            <w:pPr>
              <w:cnfStyle w:val="100000000000" w:firstRow="1" w:lastRow="0" w:firstColumn="0" w:lastColumn="0" w:oddVBand="0" w:evenVBand="0" w:oddHBand="0" w:evenHBand="0" w:firstRowFirstColumn="0" w:firstRowLastColumn="0" w:lastRowFirstColumn="0" w:lastRowLastColumn="0"/>
              <w:jc w:val="both"/>
              <w:rPr>
                <w:rFonts w:ascii="Times New Roman" w:cs="Times New Roman" w:hAnsi="Times New Roman"/>
                <w:sz w:val="24"/>
                <w:szCs w:val="24"/>
              </w:rPr>
            </w:pPr>
          </w:p>
        </w:tc>
        <w:tc>
          <w:tcPr>
            <w:tcW w:w="950" w:type="dxa"/>
          </w:tcPr>
          <w:p w:rsidR="008E3DEB" w:rsidRDefault="008E3DEB" w:rsidP="00B10F2A">
            <w:pPr>
              <w:cnfStyle w:val="100000000000" w:firstRow="1" w:lastRow="0" w:firstColumn="0" w:lastColumn="0" w:oddVBand="0" w:evenVBand="0" w:oddHBand="0" w:evenHBand="0" w:firstRowFirstColumn="0" w:firstRowLastColumn="0" w:lastRowFirstColumn="0" w:lastRowLastColumn="0"/>
              <w:jc w:val="both"/>
              <w:rPr>
                <w:rFonts w:ascii="Times New Roman" w:cs="Times New Roman" w:hAnsi="Times New Roman"/>
                <w:sz w:val="24"/>
                <w:szCs w:val="24"/>
              </w:rPr>
            </w:pPr>
          </w:p>
        </w:tc>
      </w:tr>
      <w:tr w:rsidR="008E3DEB" w:rsidTr="007E0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8E3DEB" w:rsidRDefault="008E3DEB" w:rsidP="00B10F2A">
            <w:pPr>
              <w:jc w:val="both"/>
              <w:rPr>
                <w:rFonts w:ascii="Times New Roman" w:cs="Times New Roman" w:hAnsi="Times New Roman"/>
                <w:sz w:val="24"/>
                <w:szCs w:val="24"/>
              </w:rPr>
            </w:pPr>
            <w:r>
              <w:rPr>
                <w:rFonts w:ascii="Times New Roman" w:cs="Times New Roman" w:hAnsi="Times New Roman"/>
                <w:sz w:val="24"/>
                <w:szCs w:val="24"/>
              </w:rPr>
              <w:t>Subindikatori</w:t>
            </w:r>
          </w:p>
        </w:tc>
        <w:tc>
          <w:tcPr>
            <w:tcW w:w="992" w:type="dxa"/>
          </w:tcPr>
          <w:p w:rsidR="008E3DEB" w:rsidRDefault="008E3DEB" w:rsidP="00B10F2A">
            <w:pPr>
              <w:cnfStyle w:val="000000100000" w:firstRow="0" w:lastRow="0" w:firstColumn="0" w:lastColumn="0" w:oddVBand="0" w:evenVBand="0" w:oddHBand="1" w:evenHBand="0" w:firstRowFirstColumn="0" w:firstRowLastColumn="0" w:lastRowFirstColumn="0" w:lastRowLastColumn="0"/>
              <w:jc w:val="both"/>
              <w:rPr>
                <w:rFonts w:ascii="Times New Roman" w:cs="Times New Roman" w:hAnsi="Times New Roman"/>
                <w:sz w:val="24"/>
                <w:szCs w:val="24"/>
              </w:rPr>
            </w:pPr>
            <w:r>
              <w:rPr>
                <w:rFonts w:ascii="Times New Roman" w:cs="Times New Roman" w:hAnsi="Times New Roman"/>
                <w:sz w:val="24"/>
                <w:szCs w:val="24"/>
              </w:rPr>
              <w:t>Raspon</w:t>
            </w:r>
          </w:p>
        </w:tc>
        <w:tc>
          <w:tcPr>
            <w:tcW w:w="992" w:type="dxa"/>
          </w:tcPr>
          <w:p w:rsidR="008E3DEB" w:rsidRDefault="008E3DEB" w:rsidP="00B10F2A">
            <w:pPr>
              <w:cnfStyle w:val="000000100000" w:firstRow="0" w:lastRow="0" w:firstColumn="0" w:lastColumn="0" w:oddVBand="0" w:evenVBand="0" w:oddHBand="1" w:evenHBand="0" w:firstRowFirstColumn="0" w:firstRowLastColumn="0" w:lastRowFirstColumn="0" w:lastRowLastColumn="0"/>
              <w:jc w:val="both"/>
              <w:rPr>
                <w:rFonts w:ascii="Times New Roman" w:cs="Times New Roman" w:hAnsi="Times New Roman"/>
                <w:sz w:val="24"/>
                <w:szCs w:val="24"/>
              </w:rPr>
            </w:pPr>
            <w:r>
              <w:rPr>
                <w:rFonts w:ascii="Times New Roman" w:cs="Times New Roman" w:hAnsi="Times New Roman"/>
                <w:sz w:val="24"/>
                <w:szCs w:val="24"/>
              </w:rPr>
              <w:t>Jelena</w:t>
            </w:r>
          </w:p>
        </w:tc>
        <w:tc>
          <w:tcPr>
            <w:tcW w:w="953" w:type="dxa"/>
          </w:tcPr>
          <w:p w:rsidR="008E3DEB" w:rsidRDefault="008E3DEB" w:rsidP="00B10F2A">
            <w:pPr>
              <w:cnfStyle w:val="000000100000" w:firstRow="0" w:lastRow="0" w:firstColumn="0" w:lastColumn="0" w:oddVBand="0" w:evenVBand="0" w:oddHBand="1" w:evenHBand="0" w:firstRowFirstColumn="0" w:firstRowLastColumn="0" w:lastRowFirstColumn="0" w:lastRowLastColumn="0"/>
              <w:jc w:val="both"/>
              <w:rPr>
                <w:rFonts w:ascii="Times New Roman" w:cs="Times New Roman" w:hAnsi="Times New Roman"/>
                <w:sz w:val="24"/>
                <w:szCs w:val="24"/>
              </w:rPr>
            </w:pPr>
            <w:r>
              <w:rPr>
                <w:rFonts w:ascii="Times New Roman" w:cs="Times New Roman" w:hAnsi="Times New Roman"/>
                <w:sz w:val="24"/>
                <w:szCs w:val="24"/>
              </w:rPr>
              <w:t>Sanja</w:t>
            </w:r>
          </w:p>
        </w:tc>
        <w:tc>
          <w:tcPr>
            <w:tcW w:w="950" w:type="dxa"/>
          </w:tcPr>
          <w:p w:rsidR="008E3DEB" w:rsidRDefault="008E3DEB" w:rsidP="00B10F2A">
            <w:pPr>
              <w:cnfStyle w:val="000000100000" w:firstRow="0" w:lastRow="0" w:firstColumn="0" w:lastColumn="0" w:oddVBand="0" w:evenVBand="0" w:oddHBand="1" w:evenHBand="0" w:firstRowFirstColumn="0" w:firstRowLastColumn="0" w:lastRowFirstColumn="0" w:lastRowLastColumn="0"/>
              <w:jc w:val="both"/>
              <w:rPr>
                <w:rFonts w:ascii="Times New Roman" w:cs="Times New Roman" w:hAnsi="Times New Roman"/>
                <w:sz w:val="24"/>
                <w:szCs w:val="24"/>
              </w:rPr>
            </w:pPr>
            <w:r>
              <w:rPr>
                <w:rFonts w:ascii="Times New Roman" w:cs="Times New Roman" w:hAnsi="Times New Roman"/>
                <w:sz w:val="24"/>
                <w:szCs w:val="24"/>
              </w:rPr>
              <w:t>Srednja ocena</w:t>
            </w:r>
          </w:p>
        </w:tc>
      </w:tr>
      <w:tr w:rsidR="008E3DEB" w:rsidTr="007E09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8E3DEB" w:rsidRDefault="008E3DEB" w:rsidP="008E3DEB">
            <w:pPr>
              <w:rPr>
                <w:rFonts w:ascii="Times New Roman" w:cs="Times New Roman" w:hAnsi="Times New Roman"/>
                <w:sz w:val="24"/>
                <w:szCs w:val="24"/>
              </w:rPr>
            </w:pPr>
            <w:r>
              <w:rPr>
                <w:rFonts w:ascii="Times New Roman" w:cs="Times New Roman" w:hAnsi="Times New Roman"/>
                <w:sz w:val="24"/>
                <w:szCs w:val="24"/>
              </w:rPr>
              <w:t>Ambijent</w:t>
            </w:r>
          </w:p>
        </w:tc>
        <w:tc>
          <w:tcPr>
            <w:tcW w:w="992" w:type="dxa"/>
          </w:tcPr>
          <w:p w:rsidR="008E3DEB" w:rsidRDefault="008E3DEB" w:rsidP="008E3DEB">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0-5</w:t>
            </w:r>
          </w:p>
        </w:tc>
        <w:tc>
          <w:tcPr>
            <w:tcW w:w="992" w:type="dxa"/>
          </w:tcPr>
          <w:p w:rsidR="008E3DEB" w:rsidRDefault="005C53BC" w:rsidP="005C53BC">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3</w:t>
            </w:r>
          </w:p>
        </w:tc>
        <w:tc>
          <w:tcPr>
            <w:tcW w:w="953" w:type="dxa"/>
          </w:tcPr>
          <w:p w:rsidR="008E3DEB" w:rsidRDefault="005C53BC" w:rsidP="005C53BC">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3</w:t>
            </w:r>
          </w:p>
        </w:tc>
        <w:tc>
          <w:tcPr>
            <w:tcW w:w="950" w:type="dxa"/>
          </w:tcPr>
          <w:p w:rsidR="008E3DEB" w:rsidRDefault="005C53BC" w:rsidP="005C53BC">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3</w:t>
            </w:r>
          </w:p>
        </w:tc>
      </w:tr>
      <w:tr w:rsidR="008E3DEB" w:rsidTr="007E0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8E3DEB" w:rsidRDefault="008E3DEB" w:rsidP="008E3DEB">
            <w:pPr>
              <w:rPr>
                <w:rFonts w:ascii="Times New Roman" w:cs="Times New Roman" w:hAnsi="Times New Roman"/>
                <w:sz w:val="24"/>
                <w:szCs w:val="24"/>
              </w:rPr>
            </w:pPr>
            <w:r>
              <w:rPr>
                <w:rFonts w:ascii="Times New Roman" w:cs="Times New Roman" w:hAnsi="Times New Roman"/>
                <w:sz w:val="24"/>
                <w:szCs w:val="24"/>
              </w:rPr>
              <w:t>Poznato van lokalne oblasti</w:t>
            </w:r>
          </w:p>
        </w:tc>
        <w:tc>
          <w:tcPr>
            <w:tcW w:w="992" w:type="dxa"/>
          </w:tcPr>
          <w:p w:rsidR="008E3DEB" w:rsidRDefault="008E3DEB" w:rsidP="008E3DEB">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0-5</w:t>
            </w:r>
          </w:p>
        </w:tc>
        <w:tc>
          <w:tcPr>
            <w:tcW w:w="992" w:type="dxa"/>
          </w:tcPr>
          <w:p w:rsidR="008E3DEB" w:rsidRDefault="005C53BC" w:rsidP="005C53BC">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4</w:t>
            </w:r>
          </w:p>
        </w:tc>
        <w:tc>
          <w:tcPr>
            <w:tcW w:w="953" w:type="dxa"/>
          </w:tcPr>
          <w:p w:rsidR="008E3DEB" w:rsidRDefault="005C53BC" w:rsidP="005C53BC">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4</w:t>
            </w:r>
          </w:p>
        </w:tc>
        <w:tc>
          <w:tcPr>
            <w:tcW w:w="950" w:type="dxa"/>
          </w:tcPr>
          <w:p w:rsidR="008E3DEB" w:rsidRDefault="005C53BC" w:rsidP="005C53BC">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4</w:t>
            </w:r>
          </w:p>
        </w:tc>
      </w:tr>
      <w:tr w:rsidR="008E3DEB" w:rsidTr="007E09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8E3DEB" w:rsidRDefault="008E3DEB" w:rsidP="008E3DEB">
            <w:pPr>
              <w:rPr>
                <w:rFonts w:ascii="Times New Roman" w:cs="Times New Roman" w:hAnsi="Times New Roman"/>
                <w:sz w:val="24"/>
                <w:szCs w:val="24"/>
              </w:rPr>
            </w:pPr>
            <w:r>
              <w:rPr>
                <w:rFonts w:ascii="Times New Roman" w:cs="Times New Roman" w:hAnsi="Times New Roman"/>
                <w:sz w:val="24"/>
                <w:szCs w:val="24"/>
              </w:rPr>
              <w:t>Važan nacionalni simbol</w:t>
            </w:r>
          </w:p>
        </w:tc>
        <w:tc>
          <w:tcPr>
            <w:tcW w:w="992" w:type="dxa"/>
          </w:tcPr>
          <w:p w:rsidR="008E3DEB" w:rsidRDefault="008E3DEB" w:rsidP="008E3DEB">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0-5</w:t>
            </w:r>
          </w:p>
        </w:tc>
        <w:tc>
          <w:tcPr>
            <w:tcW w:w="992" w:type="dxa"/>
          </w:tcPr>
          <w:p w:rsidR="008E3DEB" w:rsidRDefault="005C53BC" w:rsidP="005C53BC">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4</w:t>
            </w:r>
          </w:p>
        </w:tc>
        <w:tc>
          <w:tcPr>
            <w:tcW w:w="953" w:type="dxa"/>
          </w:tcPr>
          <w:p w:rsidR="008E3DEB" w:rsidRDefault="005C53BC" w:rsidP="005C53BC">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4</w:t>
            </w:r>
          </w:p>
        </w:tc>
        <w:tc>
          <w:tcPr>
            <w:tcW w:w="950" w:type="dxa"/>
          </w:tcPr>
          <w:p w:rsidR="008E3DEB" w:rsidRDefault="005C53BC" w:rsidP="005C53BC">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4</w:t>
            </w:r>
          </w:p>
        </w:tc>
      </w:tr>
      <w:tr w:rsidR="008E3DEB" w:rsidTr="007E0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8E3DEB" w:rsidRDefault="008E3DEB" w:rsidP="008E3DEB">
            <w:pPr>
              <w:rPr>
                <w:rFonts w:ascii="Times New Roman" w:cs="Times New Roman" w:hAnsi="Times New Roman"/>
                <w:sz w:val="24"/>
                <w:szCs w:val="24"/>
              </w:rPr>
            </w:pPr>
            <w:r>
              <w:rPr>
                <w:rFonts w:ascii="Times New Roman" w:cs="Times New Roman" w:hAnsi="Times New Roman"/>
                <w:sz w:val="24"/>
                <w:szCs w:val="24"/>
              </w:rPr>
              <w:t>Može se ispričati interesantna priča</w:t>
            </w:r>
          </w:p>
        </w:tc>
        <w:tc>
          <w:tcPr>
            <w:tcW w:w="992" w:type="dxa"/>
          </w:tcPr>
          <w:p w:rsidR="008E3DEB" w:rsidRDefault="008E3DEB" w:rsidP="008E3DEB">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0-5</w:t>
            </w:r>
          </w:p>
        </w:tc>
        <w:tc>
          <w:tcPr>
            <w:tcW w:w="992" w:type="dxa"/>
          </w:tcPr>
          <w:p w:rsidR="008E3DEB" w:rsidRDefault="005C53BC" w:rsidP="005C53BC">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3</w:t>
            </w:r>
          </w:p>
        </w:tc>
        <w:tc>
          <w:tcPr>
            <w:tcW w:w="953" w:type="dxa"/>
          </w:tcPr>
          <w:p w:rsidR="008E3DEB" w:rsidRDefault="005C53BC" w:rsidP="005C53BC">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2</w:t>
            </w:r>
          </w:p>
        </w:tc>
        <w:tc>
          <w:tcPr>
            <w:tcW w:w="950" w:type="dxa"/>
          </w:tcPr>
          <w:p w:rsidR="008E3DEB" w:rsidRDefault="005C53BC" w:rsidP="005C53BC">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2.5</w:t>
            </w:r>
          </w:p>
        </w:tc>
      </w:tr>
      <w:tr w:rsidR="008E3DEB" w:rsidTr="007E09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8E3DEB" w:rsidRDefault="008E3DEB" w:rsidP="008E3DEB">
            <w:pPr>
              <w:rPr>
                <w:rFonts w:ascii="Times New Roman" w:cs="Times New Roman" w:hAnsi="Times New Roman"/>
                <w:sz w:val="24"/>
                <w:szCs w:val="24"/>
              </w:rPr>
            </w:pPr>
            <w:r>
              <w:rPr>
                <w:rFonts w:ascii="Times New Roman" w:cs="Times New Roman" w:hAnsi="Times New Roman"/>
                <w:sz w:val="24"/>
                <w:szCs w:val="24"/>
              </w:rPr>
              <w:t>Osobine ga jasno diferenciraju od drugih dobara</w:t>
            </w:r>
          </w:p>
        </w:tc>
        <w:tc>
          <w:tcPr>
            <w:tcW w:w="992" w:type="dxa"/>
          </w:tcPr>
          <w:p w:rsidR="008E3DEB" w:rsidRDefault="008E3DEB" w:rsidP="008E3DEB">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0-5</w:t>
            </w:r>
          </w:p>
        </w:tc>
        <w:tc>
          <w:tcPr>
            <w:tcW w:w="992" w:type="dxa"/>
          </w:tcPr>
          <w:p w:rsidR="008E3DEB" w:rsidRDefault="005C53BC" w:rsidP="005C53BC">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5</w:t>
            </w:r>
          </w:p>
        </w:tc>
        <w:tc>
          <w:tcPr>
            <w:tcW w:w="953" w:type="dxa"/>
          </w:tcPr>
          <w:p w:rsidR="008E3DEB" w:rsidRDefault="005C53BC" w:rsidP="005C53BC">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5</w:t>
            </w:r>
          </w:p>
        </w:tc>
        <w:tc>
          <w:tcPr>
            <w:tcW w:w="950" w:type="dxa"/>
          </w:tcPr>
          <w:p w:rsidR="008E3DEB" w:rsidRDefault="005C53BC" w:rsidP="005C53BC">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5</w:t>
            </w:r>
          </w:p>
        </w:tc>
      </w:tr>
      <w:tr w:rsidR="008E3DEB" w:rsidTr="007E0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8E3DEB" w:rsidRDefault="008E3DEB" w:rsidP="008E3DEB">
            <w:pPr>
              <w:rPr>
                <w:rFonts w:ascii="Times New Roman" w:cs="Times New Roman" w:hAnsi="Times New Roman"/>
                <w:sz w:val="24"/>
                <w:szCs w:val="24"/>
              </w:rPr>
            </w:pPr>
            <w:r>
              <w:rPr>
                <w:rFonts w:ascii="Times New Roman" w:cs="Times New Roman" w:hAnsi="Times New Roman"/>
                <w:sz w:val="24"/>
                <w:szCs w:val="24"/>
              </w:rPr>
              <w:t>Privlačnost za specijalne potrebe</w:t>
            </w:r>
          </w:p>
        </w:tc>
        <w:tc>
          <w:tcPr>
            <w:tcW w:w="992" w:type="dxa"/>
          </w:tcPr>
          <w:p w:rsidR="008E3DEB" w:rsidRDefault="008E3DEB" w:rsidP="008E3DEB">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0-5</w:t>
            </w:r>
          </w:p>
        </w:tc>
        <w:tc>
          <w:tcPr>
            <w:tcW w:w="992" w:type="dxa"/>
          </w:tcPr>
          <w:p w:rsidR="008E3DEB" w:rsidRDefault="005C53BC" w:rsidP="005C53BC">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5</w:t>
            </w:r>
          </w:p>
        </w:tc>
        <w:tc>
          <w:tcPr>
            <w:tcW w:w="953" w:type="dxa"/>
          </w:tcPr>
          <w:p w:rsidR="008E3DEB" w:rsidRDefault="005C53BC" w:rsidP="005C53BC">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5</w:t>
            </w:r>
          </w:p>
        </w:tc>
        <w:tc>
          <w:tcPr>
            <w:tcW w:w="950" w:type="dxa"/>
          </w:tcPr>
          <w:p w:rsidR="008E3DEB" w:rsidRDefault="005C53BC" w:rsidP="005C53BC">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5</w:t>
            </w:r>
          </w:p>
        </w:tc>
      </w:tr>
      <w:tr w:rsidR="008E3DEB" w:rsidTr="007E09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8E3DEB" w:rsidRDefault="008E3DEB" w:rsidP="008E3DEB">
            <w:pPr>
              <w:rPr>
                <w:rFonts w:ascii="Times New Roman" w:cs="Times New Roman" w:hAnsi="Times New Roman"/>
                <w:sz w:val="24"/>
                <w:szCs w:val="24"/>
              </w:rPr>
            </w:pPr>
            <w:r>
              <w:rPr>
                <w:rFonts w:ascii="Times New Roman" w:cs="Times New Roman" w:hAnsi="Times New Roman"/>
                <w:sz w:val="24"/>
                <w:szCs w:val="24"/>
              </w:rPr>
              <w:t>Stepen komlementarnosti sa drugim turističkim proizvodima</w:t>
            </w:r>
          </w:p>
        </w:tc>
        <w:tc>
          <w:tcPr>
            <w:tcW w:w="992" w:type="dxa"/>
          </w:tcPr>
          <w:p w:rsidR="008E3DEB" w:rsidRDefault="008E3DEB" w:rsidP="008E3DEB">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0-5</w:t>
            </w:r>
          </w:p>
        </w:tc>
        <w:tc>
          <w:tcPr>
            <w:tcW w:w="992" w:type="dxa"/>
          </w:tcPr>
          <w:p w:rsidR="008E3DEB" w:rsidRDefault="005C53BC" w:rsidP="005C53BC">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2</w:t>
            </w:r>
          </w:p>
        </w:tc>
        <w:tc>
          <w:tcPr>
            <w:tcW w:w="953" w:type="dxa"/>
          </w:tcPr>
          <w:p w:rsidR="008E3DEB" w:rsidRDefault="005C53BC" w:rsidP="005C53BC">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1</w:t>
            </w:r>
          </w:p>
        </w:tc>
        <w:tc>
          <w:tcPr>
            <w:tcW w:w="950" w:type="dxa"/>
          </w:tcPr>
          <w:p w:rsidR="008E3DEB" w:rsidRDefault="005C53BC" w:rsidP="005C53BC">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1.5</w:t>
            </w:r>
          </w:p>
        </w:tc>
      </w:tr>
      <w:tr w:rsidR="008E3DEB" w:rsidTr="007E0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8E3DEB" w:rsidRDefault="008E3DEB" w:rsidP="008E3DEB">
            <w:pPr>
              <w:rPr>
                <w:rFonts w:ascii="Times New Roman" w:cs="Times New Roman" w:hAnsi="Times New Roman"/>
                <w:sz w:val="24"/>
                <w:szCs w:val="24"/>
              </w:rPr>
            </w:pPr>
            <w:r>
              <w:rPr>
                <w:rFonts w:ascii="Times New Roman" w:cs="Times New Roman" w:hAnsi="Times New Roman"/>
                <w:sz w:val="24"/>
                <w:szCs w:val="24"/>
              </w:rPr>
              <w:t>Turistička aktivnost u regionu</w:t>
            </w:r>
          </w:p>
        </w:tc>
        <w:tc>
          <w:tcPr>
            <w:tcW w:w="992" w:type="dxa"/>
          </w:tcPr>
          <w:p w:rsidR="008E3DEB" w:rsidRDefault="008E3DEB" w:rsidP="008E3DEB">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0-5</w:t>
            </w:r>
          </w:p>
        </w:tc>
        <w:tc>
          <w:tcPr>
            <w:tcW w:w="992" w:type="dxa"/>
          </w:tcPr>
          <w:p w:rsidR="008E3DEB" w:rsidRDefault="005C53BC" w:rsidP="005C53BC">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4</w:t>
            </w:r>
          </w:p>
        </w:tc>
        <w:tc>
          <w:tcPr>
            <w:tcW w:w="953" w:type="dxa"/>
          </w:tcPr>
          <w:p w:rsidR="008E3DEB" w:rsidRDefault="005C53BC" w:rsidP="005C53BC">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4</w:t>
            </w:r>
          </w:p>
        </w:tc>
        <w:tc>
          <w:tcPr>
            <w:tcW w:w="950" w:type="dxa"/>
          </w:tcPr>
          <w:p w:rsidR="008E3DEB" w:rsidRDefault="005C53BC" w:rsidP="005C53BC">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4</w:t>
            </w:r>
          </w:p>
        </w:tc>
      </w:tr>
      <w:tr w:rsidR="008E3DEB" w:rsidTr="007E09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8E3DEB" w:rsidRDefault="008E3DEB" w:rsidP="008E3DEB">
            <w:pPr>
              <w:rPr>
                <w:rFonts w:ascii="Times New Roman" w:cs="Times New Roman" w:hAnsi="Times New Roman"/>
                <w:sz w:val="24"/>
                <w:szCs w:val="24"/>
              </w:rPr>
            </w:pPr>
            <w:r>
              <w:rPr>
                <w:rFonts w:ascii="Times New Roman" w:cs="Times New Roman" w:hAnsi="Times New Roman"/>
                <w:sz w:val="24"/>
                <w:szCs w:val="24"/>
              </w:rPr>
              <w:t>Destinacija se asocira sa kulturom</w:t>
            </w:r>
          </w:p>
        </w:tc>
        <w:tc>
          <w:tcPr>
            <w:tcW w:w="992" w:type="dxa"/>
          </w:tcPr>
          <w:p w:rsidR="008E3DEB" w:rsidRDefault="008E3DEB" w:rsidP="008E3DEB">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0-5</w:t>
            </w:r>
          </w:p>
        </w:tc>
        <w:tc>
          <w:tcPr>
            <w:tcW w:w="992" w:type="dxa"/>
          </w:tcPr>
          <w:p w:rsidR="008E3DEB" w:rsidRDefault="005C53BC" w:rsidP="005C53BC">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3</w:t>
            </w:r>
          </w:p>
        </w:tc>
        <w:tc>
          <w:tcPr>
            <w:tcW w:w="953" w:type="dxa"/>
          </w:tcPr>
          <w:p w:rsidR="008E3DEB" w:rsidRDefault="005C53BC" w:rsidP="005C53BC">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4</w:t>
            </w:r>
          </w:p>
        </w:tc>
        <w:tc>
          <w:tcPr>
            <w:tcW w:w="950" w:type="dxa"/>
          </w:tcPr>
          <w:p w:rsidR="008E3DEB" w:rsidRDefault="005C53BC" w:rsidP="005C53BC">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3.5</w:t>
            </w:r>
          </w:p>
        </w:tc>
      </w:tr>
    </w:tbl>
    <w:p w:rsidR="005808AD" w:rsidRDefault="005808AD" w:rsidP="00B10F2A">
      <w:pPr>
        <w:jc w:val="both"/>
        <w:spacing w:after="0" w:line="240" w:lineRule="auto"/>
        <w:rPr>
          <w:rFonts w:ascii="Times New Roman" w:cs="Times New Roman" w:hAnsi="Times New Roman"/>
          <w:sz w:val="24"/>
          <w:szCs w:val="24"/>
        </w:rPr>
      </w:pPr>
    </w:p>
    <w:p w:rsidR="008804E4" w:rsidRDefault="008804E4" w:rsidP="007E0990" w:rsidRPr="008804E4">
      <w:pPr>
        <w:spacing w:after="0" w:line="240" w:lineRule="auto"/>
        <w:rPr>
          <w:rFonts w:ascii="Times New Roman" w:cs="Times New Roman" w:hAnsi="Times New Roman"/>
          <w:sz w:val="24"/>
          <w:szCs w:val="24"/>
        </w:rPr>
      </w:pPr>
    </w:p>
    <w:p w:rsidR="001D5C53" w:rsidRDefault="00752784" w:rsidP="00B10F2A" w:rsidRPr="005A0F05">
      <w:pPr>
        <w:jc w:val="both"/>
        <w:spacing w:after="0" w:line="240" w:lineRule="auto"/>
        <w:rPr>
          <w:b/>
          <w:rFonts w:ascii="Times New Roman" w:cs="Times New Roman" w:hAnsi="Times New Roman"/>
          <w:sz w:val="24"/>
          <w:szCs w:val="24"/>
        </w:rPr>
      </w:pPr>
      <w:r w:rsidRPr="005A0F05">
        <w:rPr>
          <w:b/>
          <w:rFonts w:ascii="Times New Roman" w:cs="Times New Roman" w:hAnsi="Times New Roman"/>
          <w:sz w:val="24"/>
          <w:szCs w:val="24"/>
        </w:rPr>
        <w:t>FAKTORI OD ZNAČAJA PRI DIZAJNIRANJU TURISTIČKOG PROIZVODA</w:t>
      </w:r>
    </w:p>
    <w:p w:rsidR="00752784" w:rsidRDefault="00752784" w:rsidP="00B10F2A">
      <w:pPr>
        <w:jc w:val="both"/>
        <w:spacing w:after="0" w:line="240" w:lineRule="auto"/>
        <w:rPr>
          <w:rFonts w:ascii="Times New Roman" w:cs="Times New Roman" w:hAnsi="Times New Roman"/>
          <w:sz w:val="24"/>
          <w:szCs w:val="24"/>
        </w:rPr>
      </w:pPr>
    </w:p>
    <w:p w:rsidR="008804E4" w:rsidRDefault="008804E4" w:rsidP="00B10F2A" w:rsidRPr="008804E4">
      <w:pPr>
        <w:jc w:val="both"/>
        <w:spacing w:after="0" w:line="240" w:lineRule="auto"/>
        <w:rPr>
          <w:rFonts w:ascii="Times New Roman" w:cs="Times New Roman" w:hAnsi="Times New Roman"/>
          <w:sz w:val="24"/>
          <w:szCs w:val="24"/>
        </w:rPr>
      </w:pPr>
    </w:p>
    <w:p w:rsidR="00AF6090" w:rsidRDefault="00752784" w:rsidP="00B10F2A" w:rsidRPr="008804E4">
      <w:pPr>
        <w:jc w:val="both"/>
        <w:spacing w:after="0" w:line="240" w:lineRule="auto"/>
        <w:rPr>
          <w:rFonts w:ascii="Times New Roman" w:cs="Times New Roman" w:hAnsi="Times New Roman"/>
          <w:sz w:val="24"/>
          <w:szCs w:val="24"/>
        </w:rPr>
      </w:pPr>
      <w:r w:rsidRPr="008804E4">
        <w:rPr>
          <w:u w:val="single"/>
          <w:rFonts w:ascii="Times New Roman" w:cs="Times New Roman" w:hAnsi="Times New Roman"/>
          <w:sz w:val="24"/>
          <w:szCs w:val="24"/>
        </w:rPr>
        <w:t>PRISTUP KULTURNOM DOBRU</w:t>
      </w:r>
      <w:r w:rsidRPr="008804E4">
        <w:rPr>
          <w:rFonts w:ascii="Times New Roman" w:cs="Times New Roman" w:hAnsi="Times New Roman"/>
          <w:sz w:val="24"/>
          <w:szCs w:val="24"/>
        </w:rPr>
        <w:t xml:space="preserve"> </w:t>
      </w:r>
      <w:r w:rsidR="0004722F" w:rsidRPr="008804E4">
        <w:rPr>
          <w:rFonts w:ascii="Times New Roman" w:cs="Times New Roman" w:hAnsi="Times New Roman"/>
          <w:sz w:val="24"/>
          <w:szCs w:val="24"/>
        </w:rPr>
        <w:t>–</w:t>
      </w:r>
      <w:r w:rsidR="00B10F2A" w:rsidRPr="008804E4">
        <w:rPr>
          <w:rFonts w:ascii="Times New Roman" w:cs="Times New Roman" w:hAnsi="Times New Roman"/>
          <w:sz w:val="24"/>
          <w:szCs w:val="24"/>
        </w:rPr>
        <w:t xml:space="preserve"> </w:t>
      </w:r>
      <w:r w:rsidRPr="008804E4">
        <w:rPr>
          <w:rFonts w:ascii="Times New Roman" w:cs="Times New Roman" w:hAnsi="Times New Roman"/>
          <w:sz w:val="24"/>
          <w:szCs w:val="24"/>
        </w:rPr>
        <w:t xml:space="preserve">Savremenim saobraćajnicama </w:t>
      </w:r>
      <w:r w:rsidR="00AF6090" w:rsidRPr="008804E4">
        <w:rPr>
          <w:rFonts w:ascii="Times New Roman" w:cs="Times New Roman" w:hAnsi="Times New Roman"/>
          <w:sz w:val="24"/>
          <w:szCs w:val="24"/>
        </w:rPr>
        <w:t>do Guče se može doći iz 5 putnih pravaca</w:t>
      </w:r>
      <w:r w:rsidRPr="008804E4">
        <w:rPr>
          <w:rFonts w:ascii="Times New Roman" w:cs="Times New Roman" w:hAnsi="Times New Roman"/>
          <w:sz w:val="24"/>
          <w:szCs w:val="24"/>
        </w:rPr>
        <w:t xml:space="preserve">: </w:t>
      </w:r>
      <w:r w:rsidR="00AF6090" w:rsidRPr="008804E4">
        <w:rPr>
          <w:rFonts w:ascii="Times New Roman" w:cs="Times New Roman" w:hAnsi="Times New Roman"/>
          <w:sz w:val="24"/>
          <w:szCs w:val="24"/>
        </w:rPr>
        <w:t>iz Čačka preko planine Jelice, iz Kraljeva preko Kaone, iz Ivanjice preko Kotraže, iz Arilja preko Donje Kravarice i iz Požege putem koji vodi dolinom reke Bjelice.</w:t>
      </w:r>
      <w:r w:rsidR="00B10F2A" w:rsidRPr="008804E4">
        <w:rPr>
          <w:rFonts w:ascii="Times New Roman" w:cs="Times New Roman" w:hAnsi="Times New Roman"/>
          <w:sz w:val="24"/>
          <w:szCs w:val="24"/>
        </w:rPr>
        <w:t xml:space="preserve"> </w:t>
      </w:r>
      <w:r w:rsidR="00516540" w:rsidRPr="008804E4">
        <w:rPr>
          <w:rFonts w:ascii="Times New Roman" w:cs="Times New Roman" w:hAnsi="Times New Roman"/>
          <w:sz w:val="24"/>
          <w:szCs w:val="24"/>
        </w:rPr>
        <w:t>Guču presecaju 2 važna puta: Čačak-Ivanjica i Požega-Kraljevo koji se dalje vezuju za Jadransku magistralu i na taj način Dragačevo povezuje sa ostalim delovima naše zemlje.</w:t>
      </w:r>
      <w:r w:rsidR="00B10F2A" w:rsidRPr="008804E4">
        <w:rPr>
          <w:rFonts w:ascii="Times New Roman" w:cs="Times New Roman" w:hAnsi="Times New Roman"/>
          <w:sz w:val="24"/>
          <w:szCs w:val="24"/>
        </w:rPr>
        <w:t xml:space="preserve"> </w:t>
      </w:r>
      <w:r w:rsidR="00516540" w:rsidRPr="008804E4">
        <w:rPr>
          <w:rFonts w:ascii="Times New Roman" w:cs="Times New Roman" w:hAnsi="Times New Roman"/>
          <w:sz w:val="24"/>
          <w:szCs w:val="24"/>
        </w:rPr>
        <w:t>Mreža lokalnih puteva karakteriše relativno razvijena putna mreža sa 120 km asfaltnih regionalnih i 100 km ostalih puteva koji povezuju svako selo sa okolnim naseljima.</w:t>
      </w:r>
      <w:r w:rsidR="00B10F2A" w:rsidRPr="008804E4">
        <w:rPr>
          <w:rFonts w:ascii="Times New Roman" w:cs="Times New Roman" w:hAnsi="Times New Roman"/>
          <w:sz w:val="24"/>
          <w:szCs w:val="24"/>
        </w:rPr>
        <w:t xml:space="preserve"> </w:t>
      </w:r>
      <w:r w:rsidRPr="008804E4">
        <w:rPr>
          <w:rFonts w:ascii="Times New Roman" w:cs="Times New Roman" w:hAnsi="Times New Roman"/>
          <w:sz w:val="24"/>
          <w:szCs w:val="24"/>
        </w:rPr>
        <w:t xml:space="preserve">Ukoliko </w:t>
      </w:r>
      <w:r w:rsidR="00203914" w:rsidRPr="008804E4">
        <w:rPr>
          <w:rFonts w:ascii="Times New Roman" w:cs="Times New Roman" w:hAnsi="Times New Roman"/>
          <w:sz w:val="24"/>
          <w:szCs w:val="24"/>
        </w:rPr>
        <w:t>se putuje</w:t>
      </w:r>
      <w:r w:rsidRPr="008804E4">
        <w:rPr>
          <w:rFonts w:ascii="Times New Roman" w:cs="Times New Roman" w:hAnsi="Times New Roman"/>
          <w:sz w:val="24"/>
          <w:szCs w:val="24"/>
        </w:rPr>
        <w:t xml:space="preserve"> autom, od Beograda do Čačka se stiže Ibarskom magistralom preko Gornjeg Milanovca.</w:t>
      </w:r>
      <w:r w:rsidR="00B10F2A" w:rsidRPr="008804E4">
        <w:rPr>
          <w:rFonts w:ascii="Times New Roman" w:cs="Times New Roman" w:hAnsi="Times New Roman"/>
          <w:sz w:val="24"/>
          <w:szCs w:val="24"/>
        </w:rPr>
        <w:t xml:space="preserve"> </w:t>
      </w:r>
      <w:r w:rsidRPr="008804E4">
        <w:rPr>
          <w:rFonts w:ascii="Times New Roman" w:cs="Times New Roman" w:hAnsi="Times New Roman"/>
          <w:sz w:val="24"/>
          <w:szCs w:val="24"/>
        </w:rPr>
        <w:t>Na kružnom putu oko Čačka postoji skretanje za Guču (20km).</w:t>
      </w:r>
      <w:r w:rsidR="00B10F2A" w:rsidRPr="008804E4">
        <w:rPr>
          <w:rFonts w:ascii="Times New Roman" w:cs="Times New Roman" w:hAnsi="Times New Roman"/>
          <w:sz w:val="24"/>
          <w:szCs w:val="24"/>
        </w:rPr>
        <w:t xml:space="preserve"> </w:t>
      </w:r>
      <w:r w:rsidR="00203914" w:rsidRPr="008804E4">
        <w:rPr>
          <w:rFonts w:ascii="Times New Roman" w:cs="Times New Roman" w:hAnsi="Times New Roman"/>
          <w:sz w:val="24"/>
          <w:szCs w:val="24"/>
        </w:rPr>
        <w:t>Saobraćaj između Guče i susednih gradova i krajeva obavlja se redovnim međugradskim i lokalnim autobuskim linijama (</w:t>
      </w:r>
      <w:r w:rsidRPr="008804E4">
        <w:rPr>
          <w:rFonts w:ascii="Times New Roman" w:cs="Times New Roman" w:hAnsi="Times New Roman"/>
          <w:sz w:val="24"/>
          <w:szCs w:val="24"/>
        </w:rPr>
        <w:t>sa glavne autobuske stanice u Beogradu polasci</w:t>
      </w:r>
      <w:r w:rsidR="00203914" w:rsidRPr="008804E4">
        <w:rPr>
          <w:rFonts w:ascii="Times New Roman" w:cs="Times New Roman" w:hAnsi="Times New Roman"/>
          <w:sz w:val="24"/>
          <w:szCs w:val="24"/>
        </w:rPr>
        <w:t xml:space="preserve"> za Čačak</w:t>
      </w:r>
      <w:r w:rsidRPr="008804E4">
        <w:rPr>
          <w:rFonts w:ascii="Times New Roman" w:cs="Times New Roman" w:hAnsi="Times New Roman"/>
          <w:sz w:val="24"/>
          <w:szCs w:val="24"/>
        </w:rPr>
        <w:t xml:space="preserve"> su na svaki</w:t>
      </w:r>
      <w:r w:rsidR="00203914" w:rsidRPr="008804E4">
        <w:rPr>
          <w:rFonts w:ascii="Times New Roman" w:cs="Times New Roman" w:hAnsi="Times New Roman"/>
          <w:sz w:val="24"/>
          <w:szCs w:val="24"/>
        </w:rPr>
        <w:t>h</w:t>
      </w:r>
      <w:r w:rsidRPr="008804E4">
        <w:rPr>
          <w:rFonts w:ascii="Times New Roman" w:cs="Times New Roman" w:hAnsi="Times New Roman"/>
          <w:sz w:val="24"/>
          <w:szCs w:val="24"/>
        </w:rPr>
        <w:t xml:space="preserve"> sat</w:t>
      </w:r>
      <w:r w:rsidR="00203914" w:rsidRPr="008804E4">
        <w:rPr>
          <w:rFonts w:ascii="Times New Roman" w:cs="Times New Roman" w:hAnsi="Times New Roman"/>
          <w:sz w:val="24"/>
          <w:szCs w:val="24"/>
        </w:rPr>
        <w:t xml:space="preserve"> vremena</w:t>
      </w:r>
      <w:r w:rsidRPr="008804E4">
        <w:rPr>
          <w:rFonts w:ascii="Times New Roman" w:cs="Times New Roman" w:hAnsi="Times New Roman"/>
          <w:sz w:val="24"/>
          <w:szCs w:val="24"/>
        </w:rPr>
        <w:t xml:space="preserve"> (osim noću), </w:t>
      </w:r>
      <w:r w:rsidR="00203914" w:rsidRPr="008804E4">
        <w:rPr>
          <w:rFonts w:ascii="Times New Roman" w:cs="Times New Roman" w:hAnsi="Times New Roman"/>
          <w:sz w:val="24"/>
          <w:szCs w:val="24"/>
        </w:rPr>
        <w:t xml:space="preserve">a </w:t>
      </w:r>
      <w:r w:rsidRPr="008804E4">
        <w:rPr>
          <w:rFonts w:ascii="Times New Roman" w:cs="Times New Roman" w:hAnsi="Times New Roman"/>
          <w:sz w:val="24"/>
          <w:szCs w:val="24"/>
        </w:rPr>
        <w:t xml:space="preserve">odakle </w:t>
      </w:r>
      <w:r w:rsidR="00203914" w:rsidRPr="008804E4">
        <w:rPr>
          <w:rFonts w:ascii="Times New Roman" w:cs="Times New Roman" w:hAnsi="Times New Roman"/>
          <w:sz w:val="24"/>
          <w:szCs w:val="24"/>
        </w:rPr>
        <w:t>postoje autobusi</w:t>
      </w:r>
      <w:r w:rsidRPr="008804E4">
        <w:rPr>
          <w:rFonts w:ascii="Times New Roman" w:cs="Times New Roman" w:hAnsi="Times New Roman"/>
          <w:sz w:val="24"/>
          <w:szCs w:val="24"/>
        </w:rPr>
        <w:t xml:space="preserve"> kao i taksi prevoz do Guče</w:t>
      </w:r>
      <w:r w:rsidR="00203914" w:rsidRPr="008804E4">
        <w:rPr>
          <w:rFonts w:ascii="Times New Roman" w:cs="Times New Roman" w:hAnsi="Times New Roman"/>
          <w:sz w:val="24"/>
          <w:szCs w:val="24"/>
        </w:rPr>
        <w:t>)</w:t>
      </w:r>
      <w:r w:rsidRPr="008804E4">
        <w:rPr>
          <w:rFonts w:ascii="Times New Roman" w:cs="Times New Roman" w:hAnsi="Times New Roman"/>
          <w:sz w:val="24"/>
          <w:szCs w:val="24"/>
        </w:rPr>
        <w:t>.</w:t>
      </w:r>
      <w:r w:rsidR="00B10F2A" w:rsidRPr="008804E4">
        <w:rPr>
          <w:rFonts w:ascii="Times New Roman" w:cs="Times New Roman" w:hAnsi="Times New Roman"/>
          <w:sz w:val="24"/>
          <w:szCs w:val="24"/>
        </w:rPr>
        <w:t xml:space="preserve"> </w:t>
      </w:r>
      <w:r w:rsidRPr="008804E4">
        <w:rPr>
          <w:rFonts w:ascii="Times New Roman" w:cs="Times New Roman" w:hAnsi="Times New Roman"/>
          <w:sz w:val="24"/>
          <w:szCs w:val="24"/>
        </w:rPr>
        <w:t xml:space="preserve">Ukoliko </w:t>
      </w:r>
      <w:r w:rsidR="00203914" w:rsidRPr="008804E4">
        <w:rPr>
          <w:rFonts w:ascii="Times New Roman" w:cs="Times New Roman" w:hAnsi="Times New Roman"/>
          <w:sz w:val="24"/>
          <w:szCs w:val="24"/>
        </w:rPr>
        <w:t>se puruje</w:t>
      </w:r>
      <w:r w:rsidRPr="008804E4">
        <w:rPr>
          <w:rFonts w:ascii="Times New Roman" w:cs="Times New Roman" w:hAnsi="Times New Roman"/>
          <w:sz w:val="24"/>
          <w:szCs w:val="24"/>
        </w:rPr>
        <w:t xml:space="preserve"> železnicom, najbliža železnička stanica je u Požegi, odakle </w:t>
      </w:r>
      <w:r w:rsidR="00203914" w:rsidRPr="008804E4">
        <w:rPr>
          <w:rFonts w:ascii="Times New Roman" w:cs="Times New Roman" w:hAnsi="Times New Roman"/>
          <w:sz w:val="24"/>
          <w:szCs w:val="24"/>
        </w:rPr>
        <w:t>se može</w:t>
      </w:r>
      <w:r w:rsidRPr="008804E4">
        <w:rPr>
          <w:rFonts w:ascii="Times New Roman" w:cs="Times New Roman" w:hAnsi="Times New Roman"/>
          <w:sz w:val="24"/>
          <w:szCs w:val="24"/>
        </w:rPr>
        <w:t xml:space="preserve"> autobuskim prevozom doputovati do Guče.</w:t>
      </w:r>
      <w:r w:rsidR="00B10F2A" w:rsidRPr="008804E4">
        <w:rPr>
          <w:rFonts w:ascii="Times New Roman" w:cs="Times New Roman" w:hAnsi="Times New Roman"/>
          <w:sz w:val="24"/>
          <w:szCs w:val="24"/>
        </w:rPr>
        <w:t xml:space="preserve"> </w:t>
      </w:r>
      <w:r w:rsidR="00AF6090" w:rsidRPr="008804E4">
        <w:rPr>
          <w:rFonts w:ascii="Times New Roman" w:cs="Times New Roman" w:hAnsi="Times New Roman"/>
          <w:sz w:val="24"/>
          <w:szCs w:val="24"/>
        </w:rPr>
        <w:t>Guča kao centralni deo Dragačeva ima značajan geog</w:t>
      </w:r>
      <w:r w:rsidR="000B1CA7" w:rsidRPr="008804E4">
        <w:rPr>
          <w:rFonts w:ascii="Times New Roman" w:cs="Times New Roman" w:hAnsi="Times New Roman"/>
          <w:sz w:val="24"/>
          <w:szCs w:val="24"/>
        </w:rPr>
        <w:t>rafski i turistički</w:t>
      </w:r>
      <w:r w:rsidR="00AF6090" w:rsidRPr="008804E4">
        <w:rPr>
          <w:rFonts w:ascii="Times New Roman" w:cs="Times New Roman" w:hAnsi="Times New Roman"/>
          <w:sz w:val="24"/>
          <w:szCs w:val="24"/>
        </w:rPr>
        <w:t xml:space="preserve"> </w:t>
      </w:r>
      <w:r w:rsidR="00203914" w:rsidRPr="008804E4">
        <w:rPr>
          <w:rFonts w:ascii="Times New Roman" w:cs="Times New Roman" w:hAnsi="Times New Roman"/>
          <w:sz w:val="24"/>
          <w:szCs w:val="24"/>
        </w:rPr>
        <w:t xml:space="preserve">položaj </w:t>
      </w:r>
      <w:r w:rsidR="00AF6090" w:rsidRPr="008804E4">
        <w:rPr>
          <w:rFonts w:ascii="Times New Roman" w:cs="Times New Roman" w:hAnsi="Times New Roman"/>
          <w:sz w:val="24"/>
          <w:szCs w:val="24"/>
        </w:rPr>
        <w:t>u odnosu na glavne p</w:t>
      </w:r>
      <w:r w:rsidR="000B1CA7" w:rsidRPr="008804E4">
        <w:rPr>
          <w:rFonts w:ascii="Times New Roman" w:cs="Times New Roman" w:hAnsi="Times New Roman"/>
          <w:sz w:val="24"/>
          <w:szCs w:val="24"/>
        </w:rPr>
        <w:t xml:space="preserve">ravce turističkih kretanja </w:t>
      </w:r>
      <w:r w:rsidR="00AF6090" w:rsidRPr="008804E4">
        <w:rPr>
          <w:rFonts w:ascii="Times New Roman" w:cs="Times New Roman" w:hAnsi="Times New Roman"/>
          <w:sz w:val="24"/>
          <w:szCs w:val="24"/>
        </w:rPr>
        <w:t xml:space="preserve"> i na veće turističke disperzive.</w:t>
      </w:r>
    </w:p>
    <w:p w:rsidR="00AF6090" w:rsidRDefault="00AF6090" w:rsidP="00B10F2A" w:rsidRPr="008804E4">
      <w:pPr>
        <w:jc w:val="both"/>
        <w:spacing w:after="0" w:line="240" w:lineRule="auto"/>
        <w:rPr>
          <w:rFonts w:ascii="Times New Roman" w:cs="Times New Roman" w:hAnsi="Times New Roman"/>
          <w:sz w:val="24"/>
          <w:szCs w:val="24"/>
        </w:rPr>
      </w:pPr>
    </w:p>
    <w:p w:rsidR="0004722F" w:rsidRDefault="00752784" w:rsidP="00B10F2A" w:rsidRPr="008804E4">
      <w:pPr>
        <w:jc w:val="both"/>
        <w:spacing w:after="0" w:line="240" w:lineRule="auto"/>
        <w:rPr>
          <w:rFonts w:ascii="Times New Roman" w:cs="Times New Roman" w:hAnsi="Times New Roman"/>
          <w:sz w:val="24"/>
          <w:szCs w:val="24"/>
        </w:rPr>
      </w:pPr>
      <w:r w:rsidRPr="008804E4">
        <w:rPr>
          <w:u w:val="single"/>
          <w:rFonts w:ascii="Times New Roman" w:cs="Times New Roman" w:hAnsi="Times New Roman"/>
          <w:sz w:val="24"/>
          <w:szCs w:val="24"/>
        </w:rPr>
        <w:t>DOBAR TRANSPORT OD POPULACIONOG CENTRA DO KULTURNOG DOBRA</w:t>
        <w:lastRenderedPageBreak/>
      </w:r>
      <w:r w:rsidRPr="008804E4">
        <w:rPr>
          <w:rFonts w:ascii="Times New Roman" w:cs="Times New Roman" w:hAnsi="Times New Roman"/>
          <w:sz w:val="24"/>
          <w:szCs w:val="24"/>
        </w:rPr>
        <w:t xml:space="preserve"> – </w:t>
      </w:r>
      <w:r w:rsidR="0004722F" w:rsidRPr="008804E4">
        <w:rPr>
          <w:rFonts w:ascii="Times New Roman" w:cs="Times New Roman" w:hAnsi="Times New Roman"/>
          <w:sz w:val="24"/>
          <w:szCs w:val="24"/>
        </w:rPr>
        <w:t xml:space="preserve"> posetioce dol</w:t>
      </w:r>
      <w:r w:rsidR="00526F24" w:rsidRPr="008804E4">
        <w:rPr>
          <w:rFonts w:ascii="Times New Roman" w:cs="Times New Roman" w:hAnsi="Times New Roman"/>
          <w:sz w:val="24"/>
          <w:szCs w:val="24"/>
        </w:rPr>
        <w:t>aze autobusom i ličnim vozilima, postoji i mogućnost dolaska sa neregistrovanim taksistima ili kombijima koji organizuju grupne prevoze.</w:t>
      </w:r>
      <w:r w:rsidR="007F0221" w:rsidRPr="008804E4">
        <w:rPr>
          <w:rFonts w:ascii="Times New Roman" w:cs="Times New Roman" w:hAnsi="Times New Roman"/>
          <w:sz w:val="24"/>
          <w:szCs w:val="24"/>
        </w:rPr>
        <w:t xml:space="preserve"> </w:t>
      </w:r>
      <w:r w:rsidR="00AF6090" w:rsidRPr="008804E4">
        <w:rPr>
          <w:rFonts w:ascii="Times New Roman" w:cs="Times New Roman" w:hAnsi="Times New Roman"/>
          <w:sz w:val="24"/>
          <w:szCs w:val="24"/>
        </w:rPr>
        <w:t>Železnički saobraćaj nema veći značaj za veći razvoj turizma u Guči,  s obzirom na njenu udaljenost od železničkih pruga i neophodnost presedanja iz voza u autobus.</w:t>
      </w:r>
      <w:r w:rsidR="007F0221" w:rsidRPr="008804E4">
        <w:rPr>
          <w:rFonts w:ascii="Times New Roman" w:cs="Times New Roman" w:hAnsi="Times New Roman"/>
          <w:sz w:val="24"/>
          <w:szCs w:val="24"/>
        </w:rPr>
        <w:t xml:space="preserve"> </w:t>
      </w:r>
      <w:r w:rsidR="00516540" w:rsidRPr="008804E4">
        <w:rPr>
          <w:rFonts w:ascii="Times New Roman" w:cs="Times New Roman" w:hAnsi="Times New Roman"/>
          <w:sz w:val="24"/>
          <w:szCs w:val="24"/>
        </w:rPr>
        <w:t>Iz Guče dva puta dnevno saobraća direktni autobus za Beograd kao i za Kraljevo i Valjevo. Za Novi Sad i Požarevac autobus saobraća jednom dnevno, a četiri puta dnevno polaze autobu</w:t>
      </w:r>
      <w:r w:rsidR="005D5D4F" w:rsidRPr="008804E4">
        <w:rPr>
          <w:rFonts w:ascii="Times New Roman" w:cs="Times New Roman" w:hAnsi="Times New Roman"/>
          <w:sz w:val="24"/>
          <w:szCs w:val="24"/>
        </w:rPr>
        <w:t>si za Čačak, Lučane, Požegu, Ivanjicu i Užice.</w:t>
      </w:r>
      <w:r w:rsidR="007F0221" w:rsidRPr="008804E4">
        <w:rPr>
          <w:rFonts w:ascii="Times New Roman" w:cs="Times New Roman" w:hAnsi="Times New Roman"/>
          <w:sz w:val="24"/>
          <w:szCs w:val="24"/>
        </w:rPr>
        <w:t xml:space="preserve"> Postoji redovna l</w:t>
      </w:r>
      <w:r w:rsidR="0004722F" w:rsidRPr="008804E4">
        <w:rPr>
          <w:rFonts w:ascii="Times New Roman" w:cs="Times New Roman" w:hAnsi="Times New Roman"/>
          <w:sz w:val="24"/>
          <w:szCs w:val="24"/>
        </w:rPr>
        <w:t>inija od Čačka do Guče</w:t>
      </w:r>
      <w:r w:rsidR="007F0221" w:rsidRPr="008804E4">
        <w:rPr>
          <w:rFonts w:ascii="Times New Roman" w:cs="Times New Roman" w:hAnsi="Times New Roman"/>
          <w:sz w:val="24"/>
          <w:szCs w:val="24"/>
        </w:rPr>
        <w:t xml:space="preserve"> koja u vreme manifestacije saobraća češće nego inače, tj</w:t>
      </w:r>
      <w:r w:rsidR="0004722F" w:rsidRPr="008804E4">
        <w:rPr>
          <w:rFonts w:ascii="Times New Roman" w:cs="Times New Roman" w:hAnsi="Times New Roman"/>
          <w:sz w:val="24"/>
          <w:szCs w:val="24"/>
        </w:rPr>
        <w:t>.</w:t>
      </w:r>
      <w:r w:rsidR="007F0221" w:rsidRPr="008804E4">
        <w:rPr>
          <w:rFonts w:ascii="Times New Roman" w:cs="Times New Roman" w:hAnsi="Times New Roman"/>
          <w:sz w:val="24"/>
          <w:szCs w:val="24"/>
        </w:rPr>
        <w:t xml:space="preserve">na svakih 15 minuta. </w:t>
      </w:r>
      <w:r w:rsidR="0004722F" w:rsidRPr="008804E4">
        <w:rPr>
          <w:rFonts w:ascii="Times New Roman" w:cs="Times New Roman" w:hAnsi="Times New Roman"/>
          <w:sz w:val="24"/>
          <w:szCs w:val="24"/>
        </w:rPr>
        <w:t>Autobuske linije do Čačka su redovne kao i u svako doba godine, što znači da ne postoje vanredne linije prilikom trajanja manifestacije.</w:t>
      </w:r>
      <w:r w:rsidR="00526F24" w:rsidRPr="008804E4">
        <w:rPr>
          <w:rFonts w:ascii="Times New Roman" w:cs="Times New Roman" w:hAnsi="Times New Roman"/>
          <w:sz w:val="24"/>
          <w:szCs w:val="24"/>
        </w:rPr>
        <w:t xml:space="preserve"> To znatno otežava dolazak većeg broja posetilaca i stvaraju se velike gužve, naročito pri povratku.</w:t>
      </w:r>
    </w:p>
    <w:p w:rsidR="00752784" w:rsidRDefault="00752784" w:rsidP="00B10F2A" w:rsidRPr="008804E4">
      <w:pPr>
        <w:jc w:val="both"/>
        <w:spacing w:after="0" w:line="240" w:lineRule="auto"/>
        <w:rPr>
          <w:rFonts w:ascii="Times New Roman" w:cs="Times New Roman" w:hAnsi="Times New Roman"/>
          <w:sz w:val="24"/>
          <w:szCs w:val="24"/>
        </w:rPr>
      </w:pPr>
    </w:p>
    <w:p w:rsidR="00D9239F" w:rsidRDefault="00752784" w:rsidP="00203914" w:rsidRPr="008804E4">
      <w:pPr>
        <w:jc w:val="both"/>
        <w:spacing w:after="0" w:line="240" w:lineRule="auto"/>
        <w:rPr>
          <w:rFonts w:ascii="Times New Roman" w:cs="Times New Roman" w:hAnsi="Times New Roman"/>
          <w:sz w:val="24"/>
          <w:szCs w:val="24"/>
        </w:rPr>
      </w:pPr>
      <w:r w:rsidRPr="008804E4">
        <w:rPr>
          <w:u w:val="single"/>
          <w:rFonts w:ascii="Times New Roman" w:cs="Times New Roman" w:hAnsi="Times New Roman"/>
          <w:sz w:val="24"/>
          <w:szCs w:val="24"/>
        </w:rPr>
        <w:t>BLIZINA DRUGIH KULTURNIH ATRAKCIJA</w:t>
      </w:r>
      <w:r w:rsidRPr="008804E4">
        <w:rPr>
          <w:rFonts w:ascii="Times New Roman" w:cs="Times New Roman" w:hAnsi="Times New Roman"/>
          <w:sz w:val="24"/>
          <w:szCs w:val="24"/>
        </w:rPr>
        <w:t xml:space="preserve"> - </w:t>
      </w:r>
      <w:r w:rsidR="005D4888" w:rsidRPr="008804E4">
        <w:rPr>
          <w:rFonts w:ascii="Times New Roman" w:cs="Times New Roman" w:hAnsi="Times New Roman"/>
          <w:sz w:val="24"/>
          <w:szCs w:val="24"/>
        </w:rPr>
        <w:t>Dragačevo je veoma bogat kraj sa raznim turističkim motivima:</w:t>
      </w:r>
      <w:r w:rsidR="00203914" w:rsidRPr="008804E4">
        <w:rPr>
          <w:rFonts w:ascii="Times New Roman" w:cs="Times New Roman" w:hAnsi="Times New Roman"/>
          <w:sz w:val="24"/>
          <w:szCs w:val="24"/>
        </w:rPr>
        <w:t xml:space="preserve"> </w:t>
      </w:r>
      <w:r w:rsidR="005D4888" w:rsidRPr="008804E4">
        <w:rPr>
          <w:rFonts w:ascii="Times New Roman" w:cs="Times New Roman" w:hAnsi="Times New Roman"/>
          <w:sz w:val="24"/>
          <w:szCs w:val="24"/>
        </w:rPr>
        <w:t>Ovčarsko - kablarska klisu</w:t>
      </w:r>
      <w:r w:rsidR="00D9239F" w:rsidRPr="008804E4">
        <w:rPr>
          <w:rFonts w:ascii="Times New Roman" w:cs="Times New Roman" w:hAnsi="Times New Roman"/>
          <w:sz w:val="24"/>
          <w:szCs w:val="24"/>
        </w:rPr>
        <w:t>ra</w:t>
      </w:r>
      <w:r w:rsidR="00203914" w:rsidRPr="008804E4">
        <w:rPr>
          <w:rFonts w:ascii="Times New Roman" w:cs="Times New Roman" w:hAnsi="Times New Roman"/>
          <w:sz w:val="24"/>
          <w:szCs w:val="24"/>
        </w:rPr>
        <w:t>, v</w:t>
      </w:r>
      <w:r w:rsidR="00AF6090" w:rsidRPr="008804E4">
        <w:rPr>
          <w:rFonts w:ascii="Times New Roman" w:cs="Times New Roman" w:hAnsi="Times New Roman"/>
          <w:sz w:val="24"/>
          <w:szCs w:val="24"/>
        </w:rPr>
        <w:t>eštačka jezera – Međuvršje i Ovčarsko-Kablarsko</w:t>
      </w:r>
      <w:r w:rsidR="00203914" w:rsidRPr="008804E4">
        <w:rPr>
          <w:rFonts w:ascii="Times New Roman" w:cs="Times New Roman" w:hAnsi="Times New Roman"/>
          <w:sz w:val="24"/>
          <w:szCs w:val="24"/>
        </w:rPr>
        <w:t>, g</w:t>
      </w:r>
      <w:r w:rsidR="00D9239F" w:rsidRPr="008804E4">
        <w:rPr>
          <w:rFonts w:ascii="Times New Roman" w:cs="Times New Roman" w:hAnsi="Times New Roman"/>
          <w:sz w:val="24"/>
          <w:szCs w:val="24"/>
        </w:rPr>
        <w:t>rupa manastira u klisuri</w:t>
      </w:r>
      <w:r w:rsidR="00203914" w:rsidRPr="008804E4">
        <w:rPr>
          <w:rFonts w:ascii="Times New Roman" w:cs="Times New Roman" w:hAnsi="Times New Roman"/>
          <w:sz w:val="24"/>
          <w:szCs w:val="24"/>
        </w:rPr>
        <w:t>, O</w:t>
      </w:r>
      <w:r w:rsidR="00D9239F" w:rsidRPr="008804E4">
        <w:rPr>
          <w:rFonts w:ascii="Times New Roman" w:cs="Times New Roman" w:hAnsi="Times New Roman"/>
          <w:sz w:val="24"/>
          <w:szCs w:val="24"/>
        </w:rPr>
        <w:t>včar banja</w:t>
      </w:r>
      <w:r w:rsidR="007F0221" w:rsidRPr="008804E4">
        <w:rPr>
          <w:rFonts w:ascii="Times New Roman" w:cs="Times New Roman" w:hAnsi="Times New Roman"/>
          <w:sz w:val="24"/>
          <w:szCs w:val="24"/>
        </w:rPr>
        <w:t>, Šarganska osmica i Mećavnik.</w:t>
      </w:r>
    </w:p>
    <w:p w:rsidR="00B9351B" w:rsidRDefault="00B9351B" w:rsidP="00B10F2A" w:rsidRPr="008804E4">
      <w:pPr>
        <w:jc w:val="both"/>
        <w:spacing w:after="0" w:line="240" w:lineRule="auto"/>
        <w:rPr>
          <w:rFonts w:ascii="Times New Roman" w:cs="Times New Roman" w:hAnsi="Times New Roman"/>
          <w:sz w:val="24"/>
          <w:szCs w:val="24"/>
        </w:rPr>
      </w:pPr>
    </w:p>
    <w:p w:rsidR="00752784" w:rsidRDefault="00526F24" w:rsidP="00B10F2A">
      <w:pPr>
        <w:jc w:val="both"/>
        <w:spacing w:after="0" w:line="240" w:lineRule="auto"/>
        <w:rPr>
          <w:rFonts w:ascii="Times New Roman" w:cs="Times New Roman" w:hAnsi="Times New Roman"/>
          <w:sz w:val="24"/>
          <w:szCs w:val="24"/>
        </w:rPr>
      </w:pPr>
      <w:r w:rsidRPr="008804E4">
        <w:rPr>
          <w:u w:val="single"/>
          <w:rFonts w:ascii="Times New Roman" w:cs="Times New Roman" w:hAnsi="Times New Roman"/>
          <w:sz w:val="24"/>
          <w:szCs w:val="24"/>
        </w:rPr>
        <w:t>USLUŽNE POGODNOSTI</w:t>
      </w:r>
      <w:r w:rsidRPr="008804E4">
        <w:rPr>
          <w:rFonts w:ascii="Times New Roman" w:cs="Times New Roman" w:hAnsi="Times New Roman"/>
          <w:sz w:val="24"/>
          <w:szCs w:val="24"/>
        </w:rPr>
        <w:t xml:space="preserve"> (parkinzi, obeležavanje puteva, dostupnost informacija</w:t>
      </w:r>
      <w:r w:rsidR="00A44A2D">
        <w:rPr>
          <w:rFonts w:ascii="Times New Roman" w:cs="Times New Roman" w:hAnsi="Times New Roman"/>
          <w:sz w:val="24"/>
          <w:szCs w:val="24"/>
        </w:rPr>
        <w:t>, osveženje</w:t>
      </w:r>
      <w:r w:rsidRPr="008804E4">
        <w:rPr>
          <w:rFonts w:ascii="Times New Roman" w:cs="Times New Roman" w:hAnsi="Times New Roman"/>
          <w:sz w:val="24"/>
          <w:szCs w:val="24"/>
        </w:rPr>
        <w:t>) ima dosta prostora za poboljšanja.</w:t>
      </w:r>
      <w:r w:rsidR="007F0221" w:rsidRPr="008804E4">
        <w:rPr>
          <w:rFonts w:ascii="Times New Roman" w:cs="Times New Roman" w:hAnsi="Times New Roman"/>
          <w:sz w:val="24"/>
          <w:szCs w:val="24"/>
        </w:rPr>
        <w:t xml:space="preserve"> </w:t>
      </w:r>
      <w:r w:rsidRPr="008804E4">
        <w:rPr>
          <w:rFonts w:ascii="Times New Roman" w:cs="Times New Roman" w:hAnsi="Times New Roman"/>
          <w:sz w:val="24"/>
          <w:szCs w:val="24"/>
        </w:rPr>
        <w:t>S obzirom na sve veću posećenost manifestacije, dolazi i do problema parkiranja</w:t>
      </w:r>
      <w:r w:rsidR="00AF6090" w:rsidRPr="008804E4">
        <w:rPr>
          <w:rFonts w:ascii="Times New Roman" w:cs="Times New Roman" w:hAnsi="Times New Roman"/>
          <w:sz w:val="24"/>
          <w:szCs w:val="24"/>
        </w:rPr>
        <w:t xml:space="preserve"> odnosno nedovoljan broj parking mesta. Dnevno plaćanje parkinga je 1000 dinara.</w:t>
      </w:r>
      <w:r w:rsidR="007F0221" w:rsidRPr="008804E4">
        <w:rPr>
          <w:rFonts w:ascii="Times New Roman" w:cs="Times New Roman" w:hAnsi="Times New Roman"/>
          <w:sz w:val="24"/>
          <w:szCs w:val="24"/>
        </w:rPr>
        <w:t xml:space="preserve"> </w:t>
      </w:r>
      <w:r w:rsidR="005D5D4F" w:rsidRPr="008804E4">
        <w:rPr>
          <w:rFonts w:ascii="Times New Roman" w:cs="Times New Roman" w:hAnsi="Times New Roman"/>
          <w:sz w:val="24"/>
          <w:szCs w:val="24"/>
        </w:rPr>
        <w:t>Turistička signalizacija je loša, ali se radi na poboljšanju pa će se vremenom dosadašnji p</w:t>
      </w:r>
      <w:r w:rsidR="007E2E8F" w:rsidRPr="008804E4">
        <w:rPr>
          <w:rFonts w:ascii="Times New Roman" w:cs="Times New Roman" w:hAnsi="Times New Roman"/>
          <w:sz w:val="24"/>
          <w:szCs w:val="24"/>
        </w:rPr>
        <w:t>r</w:t>
      </w:r>
      <w:r w:rsidR="005D5D4F" w:rsidRPr="008804E4">
        <w:rPr>
          <w:rFonts w:ascii="Times New Roman" w:cs="Times New Roman" w:hAnsi="Times New Roman"/>
          <w:sz w:val="24"/>
          <w:szCs w:val="24"/>
        </w:rPr>
        <w:t>opusti prevazići.</w:t>
      </w:r>
      <w:r w:rsidR="007F0221" w:rsidRPr="008804E4">
        <w:rPr>
          <w:rFonts w:ascii="Times New Roman" w:cs="Times New Roman" w:hAnsi="Times New Roman"/>
          <w:sz w:val="24"/>
          <w:szCs w:val="24"/>
        </w:rPr>
        <w:t xml:space="preserve"> </w:t>
      </w:r>
      <w:r w:rsidR="005D5D4F" w:rsidRPr="008804E4">
        <w:rPr>
          <w:rFonts w:ascii="Times New Roman" w:cs="Times New Roman" w:hAnsi="Times New Roman"/>
          <w:sz w:val="24"/>
          <w:szCs w:val="24"/>
        </w:rPr>
        <w:t>Manjak informativnih pultova i bilborda u drugim većim gradovima Srbije.</w:t>
      </w:r>
      <w:r w:rsidR="007F0221" w:rsidRPr="008804E4">
        <w:rPr>
          <w:rFonts w:ascii="Times New Roman" w:cs="Times New Roman" w:hAnsi="Times New Roman"/>
          <w:sz w:val="24"/>
          <w:szCs w:val="24"/>
        </w:rPr>
        <w:t xml:space="preserve"> </w:t>
      </w:r>
      <w:r w:rsidR="001D0DC8" w:rsidRPr="008804E4">
        <w:rPr>
          <w:rFonts w:ascii="Times New Roman" w:cs="Times New Roman" w:hAnsi="Times New Roman"/>
          <w:sz w:val="24"/>
          <w:szCs w:val="24"/>
        </w:rPr>
        <w:t>Restoran</w:t>
      </w:r>
      <w:r w:rsidR="00A44A2D">
        <w:rPr>
          <w:rFonts w:ascii="Times New Roman" w:cs="Times New Roman" w:hAnsi="Times New Roman"/>
          <w:sz w:val="24"/>
          <w:szCs w:val="24"/>
        </w:rPr>
        <w:t>a, kafića, brze hrane ne manjka, ali cene znaju znatno da variraju od dana do dana.</w:t>
      </w:r>
    </w:p>
    <w:p w:rsidR="00A44A2D" w:rsidRDefault="00A44A2D" w:rsidP="00B10F2A">
      <w:pPr>
        <w:jc w:val="both"/>
        <w:spacing w:after="0" w:line="240" w:lineRule="auto"/>
        <w:rPr>
          <w:rFonts w:ascii="Times New Roman" w:cs="Times New Roman" w:hAnsi="Times New Roman"/>
          <w:sz w:val="24"/>
          <w:szCs w:val="24"/>
        </w:rPr>
      </w:pPr>
    </w:p>
    <w:p w:rsidR="00EF1697" w:rsidRDefault="00EF1697" w:rsidP="00B10F2A" w:rsidRPr="000E5DF6">
      <w:pPr>
        <w:jc w:val="both"/>
        <w:spacing w:after="0" w:line="240" w:lineRule="auto"/>
        <w:rPr>
          <w:i/>
          <w:rFonts w:ascii="Times New Roman" w:cs="Times New Roman" w:hAnsi="Times New Roman"/>
          <w:sz w:val="24"/>
          <w:szCs w:val="24"/>
        </w:rPr>
      </w:pPr>
      <w:r w:rsidRPr="000E5DF6">
        <w:rPr>
          <w:i/>
          <w:rFonts w:ascii="Times New Roman" w:cs="Times New Roman" w:hAnsi="Times New Roman"/>
          <w:sz w:val="24"/>
          <w:szCs w:val="24"/>
        </w:rPr>
        <w:t xml:space="preserve">Tabela 2.: Prikaz ocena </w:t>
      </w:r>
      <w:r w:rsidR="000E5DF6" w:rsidRPr="000E5DF6">
        <w:rPr>
          <w:i/>
          <w:rFonts w:ascii="Times New Roman" w:cs="Times New Roman" w:hAnsi="Times New Roman"/>
          <w:sz w:val="24"/>
          <w:szCs w:val="24"/>
        </w:rPr>
        <w:t>faktora od značaja pri dizajniranju turističkog proizvoda</w:t>
      </w:r>
    </w:p>
    <w:p w:rsidR="005A0F05" w:rsidRDefault="005A0F05" w:rsidP="00B10F2A">
      <w:pPr>
        <w:jc w:val="both"/>
        <w:spacing w:after="0" w:line="240" w:lineRule="auto"/>
        <w:rPr>
          <w:rFonts w:ascii="Times New Roman" w:cs="Times New Roman" w:hAnsi="Times New Roman"/>
          <w:sz w:val="24"/>
          <w:szCs w:val="24"/>
        </w:rPr>
      </w:pPr>
    </w:p>
    <w:tbl>
      <w:tblPr>
        <w:tblpPr w:leftFromText="180" w:rightFromText="180" w:vertAnchor="text" w:horzAnchor="margin" w:tblpY="76"/>
        <w:tblW w:w="9606" w:type="dxa"/>
        <w:tblStyle w:val="MediumShading1-Accent3"/>
        <w:tblLook w:val="4A0"/>
      </w:tblPr>
      <w:tblGrid>
        <w:gridCol w:w="5637"/>
        <w:gridCol w:w="992"/>
        <w:gridCol w:w="992"/>
        <w:gridCol w:w="992"/>
        <w:gridCol w:w="993"/>
      </w:tblGrid>
      <w:tr w:rsidR="008A0115" w:rsidTr="007532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gridSpan w:val="5"/>
            <w:tcW w:w="9606" w:type="dxa"/>
          </w:tcPr>
          <w:p w:rsidR="008A0115" w:rsidRDefault="008A0115" w:rsidP="007E0990" w:rsidRPr="008A0115">
            <w:pPr>
              <w:jc w:val="both"/>
              <w:rPr>
                <w:color w:val="auto"/>
                <w:rFonts w:ascii="Times New Roman" w:cs="Times New Roman" w:hAnsi="Times New Roman"/>
                <w:sz w:val="24"/>
                <w:szCs w:val="24"/>
              </w:rPr>
            </w:pPr>
            <w:r w:rsidRPr="008A0115">
              <w:rPr>
                <w:color w:val="auto"/>
                <w:rFonts w:ascii="Times New Roman" w:cs="Times New Roman" w:hAnsi="Times New Roman"/>
                <w:sz w:val="24"/>
                <w:szCs w:val="24"/>
              </w:rPr>
              <w:t>TURISTIČKI SEKTOR</w:t>
            </w:r>
          </w:p>
          <w:p w:rsidR="008A0115" w:rsidRDefault="008A0115" w:rsidP="007E0990">
            <w:pPr>
              <w:jc w:val="both"/>
              <w:rPr>
                <w:rFonts w:ascii="Times New Roman" w:cs="Times New Roman" w:hAnsi="Times New Roman"/>
                <w:sz w:val="24"/>
                <w:szCs w:val="24"/>
              </w:rPr>
            </w:pPr>
            <w:r w:rsidRPr="008A0115">
              <w:rPr>
                <w:color w:val="auto"/>
                <w:rFonts w:ascii="Times New Roman" w:cs="Times New Roman" w:hAnsi="Times New Roman"/>
                <w:sz w:val="24"/>
                <w:szCs w:val="24"/>
              </w:rPr>
              <w:t>Faktori od značaja pri dizajniranju turističkog proizvoda</w:t>
            </w:r>
          </w:p>
        </w:tc>
      </w:tr>
      <w:tr w:rsidR="007E0990" w:rsidTr="007E0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7E0990" w:rsidRDefault="007E0990" w:rsidP="007E0990">
            <w:pPr>
              <w:jc w:val="both"/>
              <w:rPr>
                <w:rFonts w:ascii="Times New Roman" w:cs="Times New Roman" w:hAnsi="Times New Roman"/>
                <w:sz w:val="24"/>
                <w:szCs w:val="24"/>
              </w:rPr>
            </w:pPr>
            <w:r>
              <w:rPr>
                <w:rFonts w:ascii="Times New Roman" w:cs="Times New Roman" w:hAnsi="Times New Roman"/>
                <w:sz w:val="24"/>
                <w:szCs w:val="24"/>
              </w:rPr>
              <w:t>Subindikatori</w:t>
            </w:r>
          </w:p>
        </w:tc>
        <w:tc>
          <w:tcPr>
            <w:tcW w:w="992" w:type="dxa"/>
          </w:tcPr>
          <w:p w:rsidR="007E0990" w:rsidRDefault="007E0990" w:rsidP="007E0990">
            <w:pPr>
              <w:cnfStyle w:val="000000100000" w:firstRow="0" w:lastRow="0" w:firstColumn="0" w:lastColumn="0" w:oddVBand="0" w:evenVBand="0" w:oddHBand="1" w:evenHBand="0" w:firstRowFirstColumn="0" w:firstRowLastColumn="0" w:lastRowFirstColumn="0" w:lastRowLastColumn="0"/>
              <w:jc w:val="both"/>
              <w:rPr>
                <w:rFonts w:ascii="Times New Roman" w:cs="Times New Roman" w:hAnsi="Times New Roman"/>
                <w:sz w:val="24"/>
                <w:szCs w:val="24"/>
              </w:rPr>
            </w:pPr>
            <w:r>
              <w:rPr>
                <w:rFonts w:ascii="Times New Roman" w:cs="Times New Roman" w:hAnsi="Times New Roman"/>
                <w:sz w:val="24"/>
                <w:szCs w:val="24"/>
              </w:rPr>
              <w:t>Raspon</w:t>
            </w:r>
          </w:p>
        </w:tc>
        <w:tc>
          <w:tcPr>
            <w:tcW w:w="992" w:type="dxa"/>
          </w:tcPr>
          <w:p w:rsidR="007E0990" w:rsidRDefault="007E0990" w:rsidP="007E0990">
            <w:pPr>
              <w:cnfStyle w:val="000000100000" w:firstRow="0" w:lastRow="0" w:firstColumn="0" w:lastColumn="0" w:oddVBand="0" w:evenVBand="0" w:oddHBand="1" w:evenHBand="0" w:firstRowFirstColumn="0" w:firstRowLastColumn="0" w:lastRowFirstColumn="0" w:lastRowLastColumn="0"/>
              <w:jc w:val="both"/>
              <w:rPr>
                <w:rFonts w:ascii="Times New Roman" w:cs="Times New Roman" w:hAnsi="Times New Roman"/>
                <w:sz w:val="24"/>
                <w:szCs w:val="24"/>
              </w:rPr>
            </w:pPr>
            <w:r>
              <w:rPr>
                <w:rFonts w:ascii="Times New Roman" w:cs="Times New Roman" w:hAnsi="Times New Roman"/>
                <w:sz w:val="24"/>
                <w:szCs w:val="24"/>
              </w:rPr>
              <w:t>Jelena</w:t>
            </w:r>
          </w:p>
        </w:tc>
        <w:tc>
          <w:tcPr>
            <w:tcW w:w="992" w:type="dxa"/>
          </w:tcPr>
          <w:p w:rsidR="007E0990" w:rsidRDefault="007E0990" w:rsidP="007E0990">
            <w:pPr>
              <w:cnfStyle w:val="000000100000" w:firstRow="0" w:lastRow="0" w:firstColumn="0" w:lastColumn="0" w:oddVBand="0" w:evenVBand="0" w:oddHBand="1" w:evenHBand="0" w:firstRowFirstColumn="0" w:firstRowLastColumn="0" w:lastRowFirstColumn="0" w:lastRowLastColumn="0"/>
              <w:jc w:val="both"/>
              <w:rPr>
                <w:rFonts w:ascii="Times New Roman" w:cs="Times New Roman" w:hAnsi="Times New Roman"/>
                <w:sz w:val="24"/>
                <w:szCs w:val="24"/>
              </w:rPr>
            </w:pPr>
            <w:r>
              <w:rPr>
                <w:rFonts w:ascii="Times New Roman" w:cs="Times New Roman" w:hAnsi="Times New Roman"/>
                <w:sz w:val="24"/>
                <w:szCs w:val="24"/>
              </w:rPr>
              <w:t>Sanja</w:t>
            </w:r>
          </w:p>
        </w:tc>
        <w:tc>
          <w:tcPr>
            <w:tcW w:w="993" w:type="dxa"/>
          </w:tcPr>
          <w:p w:rsidR="007E0990" w:rsidRDefault="007E0990" w:rsidP="007E0990">
            <w:pPr>
              <w:cnfStyle w:val="000000100000" w:firstRow="0" w:lastRow="0" w:firstColumn="0" w:lastColumn="0" w:oddVBand="0" w:evenVBand="0" w:oddHBand="1" w:evenHBand="0" w:firstRowFirstColumn="0" w:firstRowLastColumn="0" w:lastRowFirstColumn="0" w:lastRowLastColumn="0"/>
              <w:jc w:val="both"/>
              <w:rPr>
                <w:rFonts w:ascii="Times New Roman" w:cs="Times New Roman" w:hAnsi="Times New Roman"/>
                <w:sz w:val="24"/>
                <w:szCs w:val="24"/>
              </w:rPr>
            </w:pPr>
            <w:r>
              <w:rPr>
                <w:rFonts w:ascii="Times New Roman" w:cs="Times New Roman" w:hAnsi="Times New Roman"/>
                <w:sz w:val="24"/>
                <w:szCs w:val="24"/>
              </w:rPr>
              <w:t>Srednja ocena</w:t>
            </w:r>
          </w:p>
        </w:tc>
      </w:tr>
      <w:tr w:rsidR="007E0990" w:rsidTr="007E09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7E0990" w:rsidRDefault="007E0990" w:rsidP="007E0990">
            <w:pPr>
              <w:jc w:val="both"/>
              <w:rPr>
                <w:rFonts w:ascii="Times New Roman" w:cs="Times New Roman" w:hAnsi="Times New Roman"/>
                <w:sz w:val="24"/>
                <w:szCs w:val="24"/>
              </w:rPr>
            </w:pPr>
            <w:r>
              <w:rPr>
                <w:rFonts w:ascii="Times New Roman" w:cs="Times New Roman" w:hAnsi="Times New Roman"/>
                <w:sz w:val="24"/>
                <w:szCs w:val="24"/>
              </w:rPr>
              <w:t>Pristup kulturnom dobru</w:t>
            </w:r>
          </w:p>
        </w:tc>
        <w:tc>
          <w:tcPr>
            <w:tcW w:w="992" w:type="dxa"/>
          </w:tcPr>
          <w:p w:rsidR="007E0990" w:rsidRDefault="007E0990" w:rsidP="007E0990">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0-4</w:t>
            </w:r>
          </w:p>
        </w:tc>
        <w:tc>
          <w:tcPr>
            <w:tcW w:w="992" w:type="dxa"/>
          </w:tcPr>
          <w:p w:rsidR="007E0990" w:rsidRDefault="003E3DAF" w:rsidP="007E0990">
            <w:pPr>
              <w:cnfStyle w:val="000000010000" w:firstRow="0" w:lastRow="0" w:firstColumn="0" w:lastColumn="0" w:oddVBand="0" w:evenVBand="0" w:oddHBand="0" w:evenHBand="1" w:firstRowFirstColumn="0" w:firstRowLastColumn="0" w:lastRowFirstColumn="0" w:lastRowLastColumn="0"/>
              <w:jc w:val="both"/>
              <w:rPr>
                <w:rFonts w:ascii="Times New Roman" w:cs="Times New Roman" w:hAnsi="Times New Roman"/>
                <w:sz w:val="24"/>
                <w:szCs w:val="24"/>
              </w:rPr>
            </w:pPr>
            <w:r>
              <w:rPr>
                <w:rFonts w:ascii="Times New Roman" w:cs="Times New Roman" w:hAnsi="Times New Roman"/>
                <w:sz w:val="24"/>
                <w:szCs w:val="24"/>
              </w:rPr>
              <w:t>2</w:t>
            </w:r>
          </w:p>
        </w:tc>
        <w:tc>
          <w:tcPr>
            <w:tcW w:w="992" w:type="dxa"/>
          </w:tcPr>
          <w:p w:rsidR="007E0990" w:rsidRDefault="003E3DAF" w:rsidP="007E0990">
            <w:pPr>
              <w:cnfStyle w:val="000000010000" w:firstRow="0" w:lastRow="0" w:firstColumn="0" w:lastColumn="0" w:oddVBand="0" w:evenVBand="0" w:oddHBand="0" w:evenHBand="1" w:firstRowFirstColumn="0" w:firstRowLastColumn="0" w:lastRowFirstColumn="0" w:lastRowLastColumn="0"/>
              <w:jc w:val="both"/>
              <w:rPr>
                <w:rFonts w:ascii="Times New Roman" w:cs="Times New Roman" w:hAnsi="Times New Roman"/>
                <w:sz w:val="24"/>
                <w:szCs w:val="24"/>
              </w:rPr>
            </w:pPr>
            <w:r>
              <w:rPr>
                <w:rFonts w:ascii="Times New Roman" w:cs="Times New Roman" w:hAnsi="Times New Roman"/>
                <w:sz w:val="24"/>
                <w:szCs w:val="24"/>
              </w:rPr>
              <w:t>2</w:t>
            </w:r>
          </w:p>
        </w:tc>
        <w:tc>
          <w:tcPr>
            <w:tcW w:w="993" w:type="dxa"/>
          </w:tcPr>
          <w:p w:rsidR="007E0990" w:rsidRDefault="003E3DAF" w:rsidP="007E0990">
            <w:pPr>
              <w:cnfStyle w:val="000000010000" w:firstRow="0" w:lastRow="0" w:firstColumn="0" w:lastColumn="0" w:oddVBand="0" w:evenVBand="0" w:oddHBand="0" w:evenHBand="1" w:firstRowFirstColumn="0" w:firstRowLastColumn="0" w:lastRowFirstColumn="0" w:lastRowLastColumn="0"/>
              <w:jc w:val="both"/>
              <w:rPr>
                <w:rFonts w:ascii="Times New Roman" w:cs="Times New Roman" w:hAnsi="Times New Roman"/>
                <w:sz w:val="24"/>
                <w:szCs w:val="24"/>
              </w:rPr>
            </w:pPr>
            <w:r>
              <w:rPr>
                <w:rFonts w:ascii="Times New Roman" w:cs="Times New Roman" w:hAnsi="Times New Roman"/>
                <w:sz w:val="24"/>
                <w:szCs w:val="24"/>
              </w:rPr>
              <w:t>2</w:t>
            </w:r>
          </w:p>
        </w:tc>
      </w:tr>
      <w:tr w:rsidR="007E0990" w:rsidTr="007E0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7E0990" w:rsidRDefault="007E0990" w:rsidP="007E0990">
            <w:pPr>
              <w:jc w:val="both"/>
              <w:rPr>
                <w:rFonts w:ascii="Times New Roman" w:cs="Times New Roman" w:hAnsi="Times New Roman"/>
                <w:sz w:val="24"/>
                <w:szCs w:val="24"/>
              </w:rPr>
            </w:pPr>
            <w:r>
              <w:rPr>
                <w:rFonts w:ascii="Times New Roman" w:cs="Times New Roman" w:hAnsi="Times New Roman"/>
                <w:sz w:val="24"/>
                <w:szCs w:val="24"/>
              </w:rPr>
              <w:t>Transport</w:t>
            </w:r>
          </w:p>
        </w:tc>
        <w:tc>
          <w:tcPr>
            <w:tcW w:w="992" w:type="dxa"/>
          </w:tcPr>
          <w:p w:rsidR="007E0990" w:rsidRDefault="007E0990" w:rsidP="007E0990">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0-3</w:t>
            </w:r>
          </w:p>
        </w:tc>
        <w:tc>
          <w:tcPr>
            <w:tcW w:w="992" w:type="dxa"/>
          </w:tcPr>
          <w:p w:rsidR="007E0990" w:rsidRDefault="005C53BC" w:rsidP="007E0990">
            <w:pPr>
              <w:cnfStyle w:val="000000100000" w:firstRow="0" w:lastRow="0" w:firstColumn="0" w:lastColumn="0" w:oddVBand="0" w:evenVBand="0" w:oddHBand="1" w:evenHBand="0" w:firstRowFirstColumn="0" w:firstRowLastColumn="0" w:lastRowFirstColumn="0" w:lastRowLastColumn="0"/>
              <w:jc w:val="both"/>
              <w:rPr>
                <w:rFonts w:ascii="Times New Roman" w:cs="Times New Roman" w:hAnsi="Times New Roman"/>
                <w:sz w:val="24"/>
                <w:szCs w:val="24"/>
              </w:rPr>
            </w:pPr>
            <w:r>
              <w:rPr>
                <w:rFonts w:ascii="Times New Roman" w:cs="Times New Roman" w:hAnsi="Times New Roman"/>
                <w:sz w:val="24"/>
                <w:szCs w:val="24"/>
              </w:rPr>
              <w:t>1</w:t>
            </w:r>
          </w:p>
        </w:tc>
        <w:tc>
          <w:tcPr>
            <w:tcW w:w="992" w:type="dxa"/>
          </w:tcPr>
          <w:p w:rsidR="007E0990" w:rsidRDefault="00212215" w:rsidP="007E0990">
            <w:pPr>
              <w:cnfStyle w:val="000000100000" w:firstRow="0" w:lastRow="0" w:firstColumn="0" w:lastColumn="0" w:oddVBand="0" w:evenVBand="0" w:oddHBand="1" w:evenHBand="0" w:firstRowFirstColumn="0" w:firstRowLastColumn="0" w:lastRowFirstColumn="0" w:lastRowLastColumn="0"/>
              <w:jc w:val="both"/>
              <w:rPr>
                <w:rFonts w:ascii="Times New Roman" w:cs="Times New Roman" w:hAnsi="Times New Roman"/>
                <w:sz w:val="24"/>
                <w:szCs w:val="24"/>
              </w:rPr>
            </w:pPr>
            <w:r>
              <w:rPr>
                <w:rFonts w:ascii="Times New Roman" w:cs="Times New Roman" w:hAnsi="Times New Roman"/>
                <w:sz w:val="24"/>
                <w:szCs w:val="24"/>
              </w:rPr>
              <w:t>1</w:t>
            </w:r>
          </w:p>
        </w:tc>
        <w:tc>
          <w:tcPr>
            <w:tcW w:w="993" w:type="dxa"/>
          </w:tcPr>
          <w:p w:rsidR="007E0990" w:rsidRDefault="00212215" w:rsidP="007E0990">
            <w:pPr>
              <w:cnfStyle w:val="000000100000" w:firstRow="0" w:lastRow="0" w:firstColumn="0" w:lastColumn="0" w:oddVBand="0" w:evenVBand="0" w:oddHBand="1" w:evenHBand="0" w:firstRowFirstColumn="0" w:firstRowLastColumn="0" w:lastRowFirstColumn="0" w:lastRowLastColumn="0"/>
              <w:jc w:val="both"/>
              <w:rPr>
                <w:rFonts w:ascii="Times New Roman" w:cs="Times New Roman" w:hAnsi="Times New Roman"/>
                <w:sz w:val="24"/>
                <w:szCs w:val="24"/>
              </w:rPr>
            </w:pPr>
            <w:r>
              <w:rPr>
                <w:rFonts w:ascii="Times New Roman" w:cs="Times New Roman" w:hAnsi="Times New Roman"/>
                <w:sz w:val="24"/>
                <w:szCs w:val="24"/>
              </w:rPr>
              <w:t>1</w:t>
            </w:r>
          </w:p>
        </w:tc>
      </w:tr>
      <w:tr w:rsidR="007E0990" w:rsidTr="007E09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7E0990" w:rsidRDefault="007E0990" w:rsidP="007E0990">
            <w:pPr>
              <w:jc w:val="both"/>
              <w:rPr>
                <w:rFonts w:ascii="Times New Roman" w:cs="Times New Roman" w:hAnsi="Times New Roman"/>
                <w:sz w:val="24"/>
                <w:szCs w:val="24"/>
              </w:rPr>
            </w:pPr>
            <w:r>
              <w:rPr>
                <w:rFonts w:ascii="Times New Roman" w:cs="Times New Roman" w:hAnsi="Times New Roman"/>
                <w:sz w:val="24"/>
                <w:szCs w:val="24"/>
              </w:rPr>
              <w:t>Blizina drugih atrakcija</w:t>
            </w:r>
          </w:p>
        </w:tc>
        <w:tc>
          <w:tcPr>
            <w:tcW w:w="992" w:type="dxa"/>
          </w:tcPr>
          <w:p w:rsidR="007E0990" w:rsidRDefault="007E0990" w:rsidP="007E0990">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0-3</w:t>
            </w:r>
          </w:p>
        </w:tc>
        <w:tc>
          <w:tcPr>
            <w:tcW w:w="992" w:type="dxa"/>
          </w:tcPr>
          <w:p w:rsidR="007E0990" w:rsidRDefault="005C53BC" w:rsidP="007E0990">
            <w:pPr>
              <w:cnfStyle w:val="000000010000" w:firstRow="0" w:lastRow="0" w:firstColumn="0" w:lastColumn="0" w:oddVBand="0" w:evenVBand="0" w:oddHBand="0" w:evenHBand="1" w:firstRowFirstColumn="0" w:firstRowLastColumn="0" w:lastRowFirstColumn="0" w:lastRowLastColumn="0"/>
              <w:jc w:val="both"/>
              <w:rPr>
                <w:rFonts w:ascii="Times New Roman" w:cs="Times New Roman" w:hAnsi="Times New Roman"/>
                <w:sz w:val="24"/>
                <w:szCs w:val="24"/>
              </w:rPr>
            </w:pPr>
            <w:r>
              <w:rPr>
                <w:rFonts w:ascii="Times New Roman" w:cs="Times New Roman" w:hAnsi="Times New Roman"/>
                <w:sz w:val="24"/>
                <w:szCs w:val="24"/>
              </w:rPr>
              <w:t>3</w:t>
            </w:r>
          </w:p>
        </w:tc>
        <w:tc>
          <w:tcPr>
            <w:tcW w:w="992" w:type="dxa"/>
          </w:tcPr>
          <w:p w:rsidR="007E0990" w:rsidRDefault="005C53BC" w:rsidP="007E0990">
            <w:pPr>
              <w:cnfStyle w:val="000000010000" w:firstRow="0" w:lastRow="0" w:firstColumn="0" w:lastColumn="0" w:oddVBand="0" w:evenVBand="0" w:oddHBand="0" w:evenHBand="1" w:firstRowFirstColumn="0" w:firstRowLastColumn="0" w:lastRowFirstColumn="0" w:lastRowLastColumn="0"/>
              <w:jc w:val="both"/>
              <w:rPr>
                <w:rFonts w:ascii="Times New Roman" w:cs="Times New Roman" w:hAnsi="Times New Roman"/>
                <w:sz w:val="24"/>
                <w:szCs w:val="24"/>
              </w:rPr>
            </w:pPr>
            <w:r>
              <w:rPr>
                <w:rFonts w:ascii="Times New Roman" w:cs="Times New Roman" w:hAnsi="Times New Roman"/>
                <w:sz w:val="24"/>
                <w:szCs w:val="24"/>
              </w:rPr>
              <w:t>3</w:t>
            </w:r>
          </w:p>
        </w:tc>
        <w:tc>
          <w:tcPr>
            <w:tcW w:w="993" w:type="dxa"/>
          </w:tcPr>
          <w:p w:rsidR="007E0990" w:rsidRDefault="005C53BC" w:rsidP="007E0990">
            <w:pPr>
              <w:cnfStyle w:val="000000010000" w:firstRow="0" w:lastRow="0" w:firstColumn="0" w:lastColumn="0" w:oddVBand="0" w:evenVBand="0" w:oddHBand="0" w:evenHBand="1" w:firstRowFirstColumn="0" w:firstRowLastColumn="0" w:lastRowFirstColumn="0" w:lastRowLastColumn="0"/>
              <w:jc w:val="both"/>
              <w:rPr>
                <w:rFonts w:ascii="Times New Roman" w:cs="Times New Roman" w:hAnsi="Times New Roman"/>
                <w:sz w:val="24"/>
                <w:szCs w:val="24"/>
              </w:rPr>
            </w:pPr>
            <w:r>
              <w:rPr>
                <w:rFonts w:ascii="Times New Roman" w:cs="Times New Roman" w:hAnsi="Times New Roman"/>
                <w:sz w:val="24"/>
                <w:szCs w:val="24"/>
              </w:rPr>
              <w:t>3</w:t>
            </w:r>
          </w:p>
        </w:tc>
      </w:tr>
      <w:tr w:rsidR="007E0990" w:rsidTr="007E0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7E0990" w:rsidRDefault="007E0990" w:rsidP="007E0990">
            <w:pPr>
              <w:jc w:val="both"/>
              <w:rPr>
                <w:rFonts w:ascii="Times New Roman" w:cs="Times New Roman" w:hAnsi="Times New Roman"/>
                <w:sz w:val="24"/>
                <w:szCs w:val="24"/>
              </w:rPr>
            </w:pPr>
            <w:r>
              <w:rPr>
                <w:rFonts w:ascii="Times New Roman" w:cs="Times New Roman" w:hAnsi="Times New Roman"/>
                <w:sz w:val="24"/>
                <w:szCs w:val="24"/>
              </w:rPr>
              <w:t>Uslužne pogodnosti</w:t>
            </w:r>
          </w:p>
        </w:tc>
        <w:tc>
          <w:tcPr>
            <w:tcW w:w="992" w:type="dxa"/>
          </w:tcPr>
          <w:p w:rsidR="007E0990" w:rsidRDefault="007E0990" w:rsidP="007E0990">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0-5</w:t>
            </w:r>
          </w:p>
        </w:tc>
        <w:tc>
          <w:tcPr>
            <w:tcW w:w="992" w:type="dxa"/>
          </w:tcPr>
          <w:p w:rsidR="007E0990" w:rsidRDefault="005C53BC" w:rsidP="007E0990">
            <w:pPr>
              <w:cnfStyle w:val="000000100000" w:firstRow="0" w:lastRow="0" w:firstColumn="0" w:lastColumn="0" w:oddVBand="0" w:evenVBand="0" w:oddHBand="1" w:evenHBand="0" w:firstRowFirstColumn="0" w:firstRowLastColumn="0" w:lastRowFirstColumn="0" w:lastRowLastColumn="0"/>
              <w:jc w:val="both"/>
              <w:rPr>
                <w:rFonts w:ascii="Times New Roman" w:cs="Times New Roman" w:hAnsi="Times New Roman"/>
                <w:sz w:val="24"/>
                <w:szCs w:val="24"/>
              </w:rPr>
            </w:pPr>
            <w:r>
              <w:rPr>
                <w:rFonts w:ascii="Times New Roman" w:cs="Times New Roman" w:hAnsi="Times New Roman"/>
                <w:sz w:val="24"/>
                <w:szCs w:val="24"/>
              </w:rPr>
              <w:t>1</w:t>
            </w:r>
          </w:p>
        </w:tc>
        <w:tc>
          <w:tcPr>
            <w:tcW w:w="992" w:type="dxa"/>
          </w:tcPr>
          <w:p w:rsidR="007E0990" w:rsidRDefault="005C53BC" w:rsidP="007E0990">
            <w:pPr>
              <w:cnfStyle w:val="000000100000" w:firstRow="0" w:lastRow="0" w:firstColumn="0" w:lastColumn="0" w:oddVBand="0" w:evenVBand="0" w:oddHBand="1" w:evenHBand="0" w:firstRowFirstColumn="0" w:firstRowLastColumn="0" w:lastRowFirstColumn="0" w:lastRowLastColumn="0"/>
              <w:jc w:val="both"/>
              <w:rPr>
                <w:rFonts w:ascii="Times New Roman" w:cs="Times New Roman" w:hAnsi="Times New Roman"/>
                <w:sz w:val="24"/>
                <w:szCs w:val="24"/>
              </w:rPr>
            </w:pPr>
            <w:r>
              <w:rPr>
                <w:rFonts w:ascii="Times New Roman" w:cs="Times New Roman" w:hAnsi="Times New Roman"/>
                <w:sz w:val="24"/>
                <w:szCs w:val="24"/>
              </w:rPr>
              <w:t>0</w:t>
            </w:r>
          </w:p>
        </w:tc>
        <w:tc>
          <w:tcPr>
            <w:tcW w:w="993" w:type="dxa"/>
          </w:tcPr>
          <w:p w:rsidR="007E0990" w:rsidRDefault="005C53BC" w:rsidP="007E0990">
            <w:pPr>
              <w:cnfStyle w:val="000000100000" w:firstRow="0" w:lastRow="0" w:firstColumn="0" w:lastColumn="0" w:oddVBand="0" w:evenVBand="0" w:oddHBand="1" w:evenHBand="0" w:firstRowFirstColumn="0" w:firstRowLastColumn="0" w:lastRowFirstColumn="0" w:lastRowLastColumn="0"/>
              <w:jc w:val="both"/>
              <w:rPr>
                <w:rFonts w:ascii="Times New Roman" w:cs="Times New Roman" w:hAnsi="Times New Roman"/>
                <w:sz w:val="24"/>
                <w:szCs w:val="24"/>
              </w:rPr>
            </w:pPr>
            <w:r>
              <w:rPr>
                <w:rFonts w:ascii="Times New Roman" w:cs="Times New Roman" w:hAnsi="Times New Roman"/>
                <w:sz w:val="24"/>
                <w:szCs w:val="24"/>
              </w:rPr>
              <w:t>0.5</w:t>
            </w:r>
          </w:p>
        </w:tc>
      </w:tr>
    </w:tbl>
    <w:p w:rsidR="005808AD" w:rsidRDefault="005808AD" w:rsidP="00B10F2A">
      <w:pPr>
        <w:jc w:val="both"/>
        <w:spacing w:after="0" w:line="240" w:lineRule="auto"/>
        <w:rPr>
          <w:rFonts w:ascii="Times New Roman" w:cs="Times New Roman" w:hAnsi="Times New Roman"/>
          <w:sz w:val="24"/>
          <w:szCs w:val="24"/>
        </w:rPr>
      </w:pPr>
    </w:p>
    <w:p w:rsidR="000E5DF6" w:rsidRDefault="000E5DF6" w:rsidP="00B10F2A">
      <w:pPr>
        <w:jc w:val="both"/>
        <w:spacing w:after="0" w:line="240" w:lineRule="auto"/>
        <w:rPr>
          <w:rFonts w:ascii="Times New Roman" w:cs="Times New Roman" w:hAnsi="Times New Roman"/>
          <w:sz w:val="24"/>
          <w:szCs w:val="24"/>
        </w:rPr>
      </w:pPr>
    </w:p>
    <w:p w:rsidR="000E5DF6" w:rsidRDefault="000E5DF6" w:rsidP="00B10F2A">
      <w:pPr>
        <w:jc w:val="both"/>
        <w:spacing w:after="0" w:line="240" w:lineRule="auto"/>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Ukupna ocena svih indi</w:t>
      </w:r>
      <w:r>
        <w:rPr>
          <w:rFonts w:ascii="Times New Roman" w:cs="Times New Roman" w:hAnsi="Times New Roman"/>
          <w:sz w:val="24"/>
          <w:szCs w:val="24"/>
        </w:rPr>
        <w:t xml:space="preserve">katora turističkog sektora je </w:t>
      </w:r>
      <w:r w:rsidR="003E3DAF">
        <w:rPr>
          <w:rFonts w:ascii="Times New Roman" w:cs="Times New Roman" w:hAnsi="Times New Roman"/>
          <w:sz w:val="24"/>
          <w:szCs w:val="24"/>
        </w:rPr>
        <w:t>39</w:t>
      </w:r>
      <w:r>
        <w:rPr>
          <w:rFonts w:ascii="Times New Roman" w:cs="Times New Roman" w:hAnsi="Times New Roman"/>
          <w:sz w:val="24"/>
          <w:szCs w:val="24"/>
        </w:rPr>
        <w:t>, što pokazuje da</w:t>
      </w:r>
      <w:r w:rsidRPr="000E5DF6">
        <w:rPr>
          <w:rFonts w:ascii="Times New Roman" w:cs="Times New Roman" w:hAnsi="Times New Roman"/>
          <w:sz w:val="24"/>
          <w:szCs w:val="24"/>
        </w:rPr>
        <w:t xml:space="preserve"> stepen tržišne privlačnosti </w:t>
      </w:r>
      <w:r>
        <w:rPr>
          <w:rFonts w:ascii="Times New Roman" w:cs="Times New Roman" w:hAnsi="Times New Roman"/>
          <w:sz w:val="24"/>
          <w:szCs w:val="24"/>
        </w:rPr>
        <w:t>Sabora trubača ima osrednju vrednost</w:t>
      </w:r>
      <w:r w:rsidRPr="000E5DF6">
        <w:rPr>
          <w:rFonts w:ascii="Times New Roman" w:cs="Times New Roman" w:hAnsi="Times New Roman"/>
          <w:sz w:val="24"/>
          <w:szCs w:val="24"/>
        </w:rPr>
        <w:t>.</w:t>
      </w:r>
    </w:p>
    <w:p w:rsidR="005808AD" w:rsidRDefault="005808AD" w:rsidP="00B10F2A">
      <w:pPr>
        <w:jc w:val="both"/>
        <w:spacing w:after="0" w:line="240" w:lineRule="auto"/>
        <w:rPr>
          <w:rFonts w:ascii="Times New Roman" w:cs="Times New Roman" w:hAnsi="Times New Roman"/>
          <w:sz w:val="24"/>
          <w:szCs w:val="24"/>
        </w:rPr>
      </w:pPr>
    </w:p>
    <w:p w:rsidR="000E5DF6" w:rsidRDefault="000E5DF6" w:rsidP="00B10F2A" w:rsidRPr="008804E4">
      <w:pPr>
        <w:jc w:val="both"/>
        <w:spacing w:after="0" w:line="240" w:lineRule="auto"/>
        <w:rPr>
          <w:rFonts w:ascii="Times New Roman" w:cs="Times New Roman" w:hAnsi="Times New Roman"/>
          <w:sz w:val="24"/>
          <w:szCs w:val="24"/>
        </w:rPr>
      </w:pPr>
    </w:p>
    <w:p w:rsidR="00B9351B" w:rsidRDefault="00B9351B" w:rsidP="007B5A7B" w:rsidRPr="005A0F05">
      <w:pPr>
        <w:pStyle w:val="ListParagraph"/>
        <w:jc w:val="center"/>
        <w:spacing w:after="0" w:line="240" w:lineRule="auto"/>
        <w:rPr>
          <w:b/>
          <w:i/>
          <w:rFonts w:ascii="Times New Roman" w:cs="Times New Roman" w:hAnsi="Times New Roman"/>
          <w:sz w:val="24"/>
          <w:szCs w:val="24"/>
        </w:rPr>
      </w:pPr>
      <w:r w:rsidRPr="005A0F05">
        <w:rPr>
          <w:b/>
          <w:i/>
          <w:rFonts w:ascii="Times New Roman" w:cs="Times New Roman" w:hAnsi="Times New Roman"/>
          <w:sz w:val="24"/>
          <w:szCs w:val="24"/>
        </w:rPr>
        <w:t>SEKTOR MENADŽMENTA KULTURNIH DOBARA</w:t>
      </w:r>
    </w:p>
    <w:p w:rsidR="00B9351B" w:rsidRDefault="00B9351B" w:rsidP="00B10F2A">
      <w:pPr>
        <w:jc w:val="both"/>
        <w:spacing w:after="0" w:line="240" w:lineRule="auto"/>
        <w:rPr>
          <w:rFonts w:ascii="Times New Roman" w:cs="Times New Roman" w:hAnsi="Times New Roman"/>
          <w:sz w:val="24"/>
          <w:szCs w:val="24"/>
        </w:rPr>
      </w:pPr>
    </w:p>
    <w:p w:rsidR="005A0F05" w:rsidRDefault="005A0F05" w:rsidP="00B10F2A" w:rsidRPr="008804E4">
      <w:pPr>
        <w:jc w:val="both"/>
        <w:spacing w:after="0" w:line="240" w:lineRule="auto"/>
        <w:rPr>
          <w:rFonts w:ascii="Times New Roman" w:cs="Times New Roman" w:hAnsi="Times New Roman"/>
          <w:sz w:val="24"/>
          <w:szCs w:val="24"/>
        </w:rPr>
      </w:pPr>
    </w:p>
    <w:p w:rsidR="00B9351B" w:rsidRDefault="00B9351B" w:rsidP="00B10F2A" w:rsidRPr="005A0F05">
      <w:pPr>
        <w:jc w:val="both"/>
        <w:spacing w:after="0" w:line="240" w:lineRule="auto"/>
        <w:rPr>
          <w:b/>
          <w:rFonts w:ascii="Times New Roman" w:cs="Times New Roman" w:hAnsi="Times New Roman"/>
          <w:sz w:val="24"/>
          <w:szCs w:val="24"/>
        </w:rPr>
      </w:pPr>
      <w:r w:rsidRPr="005A0F05">
        <w:rPr>
          <w:b/>
          <w:rFonts w:ascii="Times New Roman" w:cs="Times New Roman" w:hAnsi="Times New Roman"/>
          <w:sz w:val="24"/>
          <w:szCs w:val="24"/>
        </w:rPr>
        <w:t>KULTURNI ZNAČAJ</w:t>
      </w:r>
    </w:p>
    <w:p w:rsidR="00B9351B" w:rsidRDefault="00B9351B" w:rsidP="00B10F2A">
      <w:pPr>
        <w:jc w:val="both"/>
        <w:spacing w:after="0" w:line="240" w:lineRule="auto"/>
        <w:rPr>
          <w:rFonts w:ascii="Times New Roman" w:cs="Times New Roman" w:hAnsi="Times New Roman"/>
          <w:sz w:val="24"/>
          <w:szCs w:val="24"/>
        </w:rPr>
      </w:pPr>
    </w:p>
    <w:p w:rsidR="005A0F05" w:rsidRDefault="005A0F05" w:rsidP="00B10F2A" w:rsidRPr="008804E4">
      <w:pPr>
        <w:jc w:val="both"/>
        <w:spacing w:after="0" w:line="240" w:lineRule="auto"/>
        <w:rPr>
          <w:rFonts w:ascii="Times New Roman" w:cs="Times New Roman" w:hAnsi="Times New Roman"/>
          <w:sz w:val="24"/>
          <w:szCs w:val="24"/>
        </w:rPr>
      </w:pPr>
    </w:p>
    <w:p w:rsidR="00057C21" w:rsidRDefault="00057C21" w:rsidP="00B10F2A" w:rsidRPr="008804E4">
      <w:pPr>
        <w:jc w:val="both"/>
        <w:spacing w:after="0" w:line="240" w:lineRule="auto"/>
        <w:rPr>
          <w:rFonts w:ascii="Times New Roman" w:cs="Times New Roman" w:hAnsi="Times New Roman"/>
          <w:sz w:val="24"/>
          <w:szCs w:val="24"/>
        </w:rPr>
      </w:pPr>
      <w:r w:rsidRPr="008804E4">
        <w:rPr>
          <w:u w:val="single"/>
          <w:rFonts w:ascii="Times New Roman" w:cs="Times New Roman" w:hAnsi="Times New Roman"/>
          <w:sz w:val="24"/>
          <w:szCs w:val="24"/>
        </w:rPr>
        <w:t>ESTETSKA VREDNOST MANIFESTACIJE</w:t>
      </w:r>
      <w:r w:rsidRPr="008804E4">
        <w:rPr>
          <w:rFonts w:ascii="Times New Roman" w:cs="Times New Roman" w:hAnsi="Times New Roman"/>
          <w:sz w:val="24"/>
          <w:szCs w:val="24"/>
        </w:rPr>
        <w:t xml:space="preserve"> – u toku trajanja manifestanije nije na visokom nivou. Ulice su pune uličnih prodavača i posetilaca te se stvaraju velike gužve i sve je nalik </w:t>
      </w:r>
      <w:r w:rsidRPr="008804E4">
        <w:rPr>
          <w:rFonts w:ascii="Times New Roman" w:cs="Times New Roman" w:hAnsi="Times New Roman"/>
          <w:sz w:val="24"/>
          <w:szCs w:val="24"/>
        </w:rPr>
        <w:t>nekom vašaru. Sam predeo ima svoju estetsku vrednost u smislu očuvane prirode i starih zdanja kuća koji ne može da izađe u prvi plan od velikog broja ljudi, muzike i provoda, pogotovo što je u vreme manifestacije prisutna velika količina smeća što predstavlja problem ne samo estetski, nego i higijenski.</w:t>
        <w:lastRenderedPageBreak/>
      </w:r>
    </w:p>
    <w:p w:rsidR="00057C21" w:rsidRDefault="00057C21" w:rsidP="00B10F2A" w:rsidRPr="008804E4">
      <w:pPr>
        <w:jc w:val="both"/>
        <w:spacing w:after="0" w:line="240" w:lineRule="auto"/>
        <w:rPr>
          <w:rFonts w:ascii="Times New Roman" w:cs="Times New Roman" w:hAnsi="Times New Roman"/>
          <w:sz w:val="24"/>
          <w:szCs w:val="24"/>
        </w:rPr>
      </w:pPr>
    </w:p>
    <w:p w:rsidR="00057C21" w:rsidRDefault="00057C21" w:rsidP="00B10F2A" w:rsidRPr="008804E4">
      <w:pPr>
        <w:jc w:val="both"/>
        <w:spacing w:after="0" w:line="240" w:lineRule="auto"/>
        <w:rPr>
          <w:rFonts w:ascii="Times New Roman" w:cs="Times New Roman" w:hAnsi="Times New Roman"/>
          <w:sz w:val="24"/>
          <w:szCs w:val="24"/>
        </w:rPr>
      </w:pPr>
      <w:r w:rsidRPr="008804E4">
        <w:rPr>
          <w:u w:val="single"/>
          <w:rFonts w:ascii="Times New Roman" w:cs="Times New Roman" w:hAnsi="Times New Roman"/>
          <w:sz w:val="24"/>
          <w:szCs w:val="24"/>
        </w:rPr>
        <w:t>ISTORIJSKA VREDNOST</w:t>
      </w:r>
      <w:r w:rsidRPr="008804E4">
        <w:rPr>
          <w:rFonts w:ascii="Times New Roman" w:cs="Times New Roman" w:hAnsi="Times New Roman"/>
          <w:sz w:val="24"/>
          <w:szCs w:val="24"/>
        </w:rPr>
        <w:t xml:space="preserve"> </w:t>
      </w:r>
      <w:r w:rsidR="00D8552B" w:rsidRPr="008804E4">
        <w:rPr>
          <w:rFonts w:ascii="Times New Roman" w:cs="Times New Roman" w:hAnsi="Times New Roman"/>
          <w:sz w:val="24"/>
          <w:szCs w:val="24"/>
        </w:rPr>
        <w:t>–</w:t>
      </w:r>
      <w:r w:rsidRPr="008804E4">
        <w:rPr>
          <w:rFonts w:ascii="Times New Roman" w:cs="Times New Roman" w:hAnsi="Times New Roman"/>
          <w:sz w:val="24"/>
          <w:szCs w:val="24"/>
        </w:rPr>
        <w:t xml:space="preserve"> </w:t>
      </w:r>
      <w:r w:rsidR="00D8552B" w:rsidRPr="008804E4">
        <w:rPr>
          <w:rFonts w:ascii="Times New Roman" w:cs="Times New Roman" w:hAnsi="Times New Roman"/>
          <w:sz w:val="24"/>
          <w:szCs w:val="24"/>
        </w:rPr>
        <w:t>Guča ima svoju tradiciju, ali dugu tek 53.godine što nije dovoljno da bi se dala visoka ocena za ovaj indikator.</w:t>
      </w:r>
    </w:p>
    <w:p w:rsidR="007E2E8F" w:rsidRDefault="007E2E8F" w:rsidP="00B10F2A" w:rsidRPr="008804E4">
      <w:pPr>
        <w:jc w:val="both"/>
        <w:spacing w:after="0" w:line="240" w:lineRule="auto"/>
        <w:rPr>
          <w:rFonts w:ascii="Times New Roman" w:cs="Times New Roman" w:hAnsi="Times New Roman"/>
          <w:sz w:val="24"/>
          <w:szCs w:val="24"/>
        </w:rPr>
      </w:pPr>
    </w:p>
    <w:p w:rsidR="00D8552B" w:rsidRDefault="00D8552B" w:rsidP="00B10F2A" w:rsidRPr="008804E4">
      <w:pPr>
        <w:jc w:val="both"/>
        <w:spacing w:after="0" w:line="240" w:lineRule="auto"/>
        <w:rPr>
          <w:rFonts w:ascii="Times New Roman" w:cs="Times New Roman" w:hAnsi="Times New Roman"/>
          <w:sz w:val="24"/>
          <w:szCs w:val="24"/>
        </w:rPr>
      </w:pPr>
      <w:r w:rsidRPr="008804E4">
        <w:rPr>
          <w:u w:val="single"/>
          <w:rFonts w:ascii="Times New Roman" w:cs="Times New Roman" w:hAnsi="Times New Roman"/>
          <w:sz w:val="24"/>
          <w:szCs w:val="24"/>
        </w:rPr>
        <w:t>EDUKACIONA VREDNOST</w:t>
      </w:r>
      <w:r w:rsidRPr="008804E4">
        <w:rPr>
          <w:rFonts w:ascii="Times New Roman" w:cs="Times New Roman" w:hAnsi="Times New Roman"/>
          <w:sz w:val="24"/>
          <w:szCs w:val="24"/>
        </w:rPr>
        <w:t xml:space="preserve"> – se ogleda u kvalitetnom programu i sadržaju manifestacije.</w:t>
      </w:r>
      <w:r w:rsidR="007E3A70" w:rsidRPr="008804E4">
        <w:rPr>
          <w:rFonts w:ascii="Times New Roman" w:cs="Times New Roman" w:hAnsi="Times New Roman"/>
          <w:sz w:val="24"/>
          <w:szCs w:val="24"/>
        </w:rPr>
        <w:t xml:space="preserve"> To je ono što sabor trubača i nudi, ali tokom manifestacije uglavnom se sve bazira na provodu, uživanju u hrani i muzici, a najmanje na edukaciji. </w:t>
      </w:r>
      <w:r w:rsidRPr="008804E4">
        <w:rPr>
          <w:rFonts w:ascii="Times New Roman" w:cs="Times New Roman" w:hAnsi="Times New Roman"/>
          <w:sz w:val="24"/>
          <w:szCs w:val="24"/>
        </w:rPr>
        <w:t xml:space="preserve">Eventualno </w:t>
      </w:r>
      <w:r w:rsidR="007E3A70" w:rsidRPr="008804E4">
        <w:rPr>
          <w:rFonts w:ascii="Times New Roman" w:cs="Times New Roman" w:hAnsi="Times New Roman"/>
          <w:sz w:val="24"/>
          <w:szCs w:val="24"/>
        </w:rPr>
        <w:t xml:space="preserve">bi </w:t>
      </w:r>
      <w:r w:rsidRPr="008804E4">
        <w:rPr>
          <w:rFonts w:ascii="Times New Roman" w:cs="Times New Roman" w:hAnsi="Times New Roman"/>
          <w:sz w:val="24"/>
          <w:szCs w:val="24"/>
        </w:rPr>
        <w:t>stranci</w:t>
      </w:r>
      <w:r w:rsidR="007E3A70" w:rsidRPr="008804E4">
        <w:rPr>
          <w:rFonts w:ascii="Times New Roman" w:cs="Times New Roman" w:hAnsi="Times New Roman"/>
          <w:sz w:val="24"/>
          <w:szCs w:val="24"/>
        </w:rPr>
        <w:t>ma bilo zanimljivo</w:t>
      </w:r>
      <w:r w:rsidRPr="008804E4">
        <w:rPr>
          <w:rFonts w:ascii="Times New Roman" w:cs="Times New Roman" w:hAnsi="Times New Roman"/>
          <w:sz w:val="24"/>
          <w:szCs w:val="24"/>
        </w:rPr>
        <w:t xml:space="preserve"> da se edukuju o našim običajima</w:t>
      </w:r>
      <w:r w:rsidR="007E3A70" w:rsidRPr="008804E4">
        <w:rPr>
          <w:rFonts w:ascii="Times New Roman" w:cs="Times New Roman" w:hAnsi="Times New Roman"/>
          <w:sz w:val="24"/>
          <w:szCs w:val="24"/>
        </w:rPr>
        <w:t xml:space="preserve"> i kulturi.</w:t>
      </w:r>
    </w:p>
    <w:p w:rsidR="007E3A70" w:rsidRDefault="007E3A70" w:rsidP="00B10F2A" w:rsidRPr="008804E4">
      <w:pPr>
        <w:jc w:val="both"/>
        <w:spacing w:after="0" w:line="240" w:lineRule="auto"/>
        <w:rPr>
          <w:rFonts w:ascii="Times New Roman" w:cs="Times New Roman" w:hAnsi="Times New Roman"/>
          <w:sz w:val="24"/>
          <w:szCs w:val="24"/>
        </w:rPr>
      </w:pPr>
    </w:p>
    <w:p w:rsidR="007E3A70" w:rsidRDefault="007E3A70" w:rsidP="00B10F2A" w:rsidRPr="008804E4">
      <w:pPr>
        <w:jc w:val="both"/>
        <w:spacing w:after="0" w:line="240" w:lineRule="auto"/>
        <w:rPr>
          <w:rFonts w:ascii="Times New Roman" w:cs="Times New Roman" w:hAnsi="Times New Roman"/>
          <w:sz w:val="24"/>
          <w:szCs w:val="24"/>
        </w:rPr>
      </w:pPr>
      <w:r w:rsidRPr="008804E4">
        <w:rPr>
          <w:u w:val="single"/>
          <w:rFonts w:ascii="Times New Roman" w:cs="Times New Roman" w:hAnsi="Times New Roman"/>
          <w:sz w:val="24"/>
          <w:szCs w:val="24"/>
        </w:rPr>
        <w:t>DRUŠTVENA VREDNOST</w:t>
      </w:r>
      <w:r w:rsidRPr="008804E4">
        <w:rPr>
          <w:rFonts w:ascii="Times New Roman" w:cs="Times New Roman" w:hAnsi="Times New Roman"/>
          <w:sz w:val="24"/>
          <w:szCs w:val="24"/>
        </w:rPr>
        <w:t xml:space="preserve"> –</w:t>
      </w:r>
      <w:r w:rsidR="004A1C5F" w:rsidRPr="008804E4">
        <w:rPr>
          <w:rFonts w:ascii="Times New Roman" w:cs="Times New Roman" w:hAnsi="Times New Roman"/>
          <w:sz w:val="24"/>
          <w:szCs w:val="24"/>
        </w:rPr>
        <w:t xml:space="preserve"> Sabor je m</w:t>
      </w:r>
      <w:r w:rsidRPr="008804E4">
        <w:rPr>
          <w:rFonts w:ascii="Times New Roman" w:cs="Times New Roman" w:hAnsi="Times New Roman"/>
          <w:sz w:val="24"/>
          <w:szCs w:val="24"/>
        </w:rPr>
        <w:t>esto okupljanja velikog broja ljudi, poznatih ličnosti sa estradne scene, trubačkih orkestara, kulturno umetničkih društava,  veliki broj individualnih proizvođača i pružaoca usluga koji nalaze svoj interes. Tako manifestacija direktno ili indirektno utiče na poboljšanje poslovanja i imidža onih koji su uključeni u realizaciju. Važno je napomenuti da manifestaciju posećuju različite starosne grupe ljudi. Manifestacija privlači i veliki broj ljudi iz dijaspore koji svoje godišnje odmore organizuju u skladu sa vremenom održavanja manifestacije.</w:t>
      </w:r>
    </w:p>
    <w:p w:rsidR="004A1C5F" w:rsidRDefault="004A1C5F" w:rsidP="00B10F2A" w:rsidRPr="008804E4">
      <w:pPr>
        <w:jc w:val="both"/>
        <w:spacing w:after="0" w:line="240" w:lineRule="auto"/>
        <w:rPr>
          <w:rFonts w:ascii="Times New Roman" w:cs="Times New Roman" w:hAnsi="Times New Roman"/>
          <w:sz w:val="24"/>
          <w:szCs w:val="24"/>
        </w:rPr>
      </w:pPr>
    </w:p>
    <w:p w:rsidR="004A1C5F" w:rsidRDefault="004A1C5F" w:rsidP="00B10F2A" w:rsidRPr="008804E4">
      <w:pPr>
        <w:jc w:val="both"/>
        <w:spacing w:after="0" w:line="240" w:lineRule="auto"/>
        <w:rPr>
          <w:rFonts w:ascii="Times New Roman" w:cs="Times New Roman" w:hAnsi="Times New Roman"/>
          <w:sz w:val="24"/>
          <w:szCs w:val="24"/>
        </w:rPr>
      </w:pPr>
      <w:r w:rsidRPr="008804E4">
        <w:rPr>
          <w:u w:val="single"/>
          <w:rFonts w:ascii="Times New Roman" w:cs="Times New Roman" w:hAnsi="Times New Roman"/>
          <w:sz w:val="24"/>
          <w:szCs w:val="24"/>
        </w:rPr>
        <w:t xml:space="preserve">NAUČNO-ISTRAŽIVAČKA VREDNOST </w:t>
      </w:r>
      <w:r w:rsidRPr="008804E4">
        <w:rPr>
          <w:rFonts w:ascii="Times New Roman" w:cs="Times New Roman" w:hAnsi="Times New Roman"/>
          <w:sz w:val="24"/>
          <w:szCs w:val="24"/>
        </w:rPr>
        <w:t>– je zanemarljiva i ocenićemo je sa najnižom ocenom.</w:t>
      </w:r>
      <w:r w:rsidR="00F62562" w:rsidRPr="008804E4">
        <w:rPr>
          <w:rFonts w:ascii="Times New Roman" w:cs="Times New Roman" w:hAnsi="Times New Roman"/>
          <w:sz w:val="24"/>
          <w:szCs w:val="24"/>
        </w:rPr>
        <w:t xml:space="preserve"> Niko ne dolazi u Guču da bi se bavio naukom, štaviše tamo svi dolaze da bar 3-4 dana pobegnu od nauke bilo koje vrste.</w:t>
      </w:r>
    </w:p>
    <w:p w:rsidR="004A1C5F" w:rsidRDefault="004A1C5F" w:rsidP="00B10F2A" w:rsidRPr="008804E4">
      <w:pPr>
        <w:jc w:val="both"/>
        <w:spacing w:after="0" w:line="240" w:lineRule="auto"/>
        <w:rPr>
          <w:rFonts w:ascii="Times New Roman" w:cs="Times New Roman" w:hAnsi="Times New Roman"/>
          <w:sz w:val="24"/>
          <w:szCs w:val="24"/>
        </w:rPr>
      </w:pPr>
    </w:p>
    <w:p w:rsidR="004A1C5F" w:rsidRDefault="004A1C5F" w:rsidP="00B10F2A" w:rsidRPr="008804E4">
      <w:pPr>
        <w:jc w:val="both"/>
        <w:spacing w:after="0" w:line="240" w:lineRule="auto"/>
        <w:rPr>
          <w:rFonts w:ascii="Times New Roman" w:cs="Times New Roman" w:hAnsi="Times New Roman"/>
          <w:sz w:val="24"/>
          <w:szCs w:val="24"/>
        </w:rPr>
      </w:pPr>
      <w:r w:rsidRPr="008804E4">
        <w:rPr>
          <w:u w:val="single"/>
          <w:rFonts w:ascii="Times New Roman" w:cs="Times New Roman" w:hAnsi="Times New Roman"/>
          <w:sz w:val="24"/>
          <w:szCs w:val="24"/>
        </w:rPr>
        <w:t>RETKOST KULTURNOG DOBRA NA DESTINACIJI</w:t>
      </w:r>
      <w:r w:rsidRPr="008804E4">
        <w:rPr>
          <w:rFonts w:ascii="Times New Roman" w:cs="Times New Roman" w:hAnsi="Times New Roman"/>
          <w:sz w:val="24"/>
          <w:szCs w:val="24"/>
        </w:rPr>
        <w:t xml:space="preserve"> - Dragačevski sabor trubača u Guči je u svetu jedinstveno takmičenje narodnih trubačkih orkestara i jedna od najznačajnijih manifestacija sveukupnog narodnog stvaralaštva i kulturnog amaterizma u Srbiji. To je najveći i jedini događaj te vrste, ne samo u državi, nego i u regionu.</w:t>
      </w:r>
    </w:p>
    <w:p w:rsidR="003B6EA4" w:rsidRDefault="003B6EA4" w:rsidP="00B10F2A" w:rsidRPr="008804E4">
      <w:pPr>
        <w:jc w:val="both"/>
        <w:spacing w:after="0" w:line="240" w:lineRule="auto"/>
        <w:rPr>
          <w:rFonts w:ascii="Times New Roman" w:cs="Times New Roman" w:hAnsi="Times New Roman"/>
          <w:sz w:val="24"/>
          <w:szCs w:val="24"/>
        </w:rPr>
      </w:pPr>
    </w:p>
    <w:p w:rsidR="003B6EA4" w:rsidRDefault="00866AF3" w:rsidP="00B10F2A" w:rsidRPr="008804E4">
      <w:pPr>
        <w:jc w:val="both"/>
        <w:spacing w:after="0" w:line="240" w:lineRule="auto"/>
        <w:rPr>
          <w:rFonts w:ascii="Times New Roman" w:cs="Times New Roman" w:hAnsi="Times New Roman"/>
          <w:sz w:val="24"/>
          <w:szCs w:val="24"/>
        </w:rPr>
      </w:pPr>
      <w:r>
        <w:rPr>
          <w:u w:val="single"/>
          <w:rFonts w:ascii="Times New Roman" w:cs="Times New Roman" w:hAnsi="Times New Roman"/>
          <w:sz w:val="24"/>
          <w:szCs w:val="24"/>
        </w:rPr>
        <w:t>REPREZENTATIVNOST ZA DESTINACIJU</w:t>
      </w:r>
      <w:r w:rsidR="003B6EA4" w:rsidRPr="008804E4">
        <w:rPr>
          <w:rFonts w:ascii="Times New Roman" w:cs="Times New Roman" w:hAnsi="Times New Roman"/>
          <w:sz w:val="24"/>
          <w:szCs w:val="24"/>
        </w:rPr>
        <w:t xml:space="preserve"> </w:t>
      </w:r>
      <w:r w:rsidR="00973A72" w:rsidRPr="008804E4">
        <w:rPr>
          <w:rFonts w:ascii="Times New Roman" w:cs="Times New Roman" w:hAnsi="Times New Roman"/>
          <w:sz w:val="24"/>
          <w:szCs w:val="24"/>
        </w:rPr>
        <w:t>–</w:t>
      </w:r>
      <w:r w:rsidR="003B6EA4" w:rsidRPr="008804E4">
        <w:rPr>
          <w:rFonts w:ascii="Times New Roman" w:cs="Times New Roman" w:hAnsi="Times New Roman"/>
          <w:sz w:val="24"/>
          <w:szCs w:val="24"/>
        </w:rPr>
        <w:t xml:space="preserve"> </w:t>
      </w:r>
      <w:r w:rsidR="00920EAA" w:rsidRPr="008804E4">
        <w:rPr>
          <w:rFonts w:ascii="Times New Roman" w:cs="Times New Roman" w:hAnsi="Times New Roman"/>
          <w:sz w:val="24"/>
          <w:szCs w:val="24"/>
        </w:rPr>
        <w:t xml:space="preserve">Doprinos manifestacije reprezentativnosti Guče, Dragačevskog okruga pa čak i na području cele Srbije je veliki. </w:t>
      </w:r>
      <w:r w:rsidR="00973A72" w:rsidRPr="008804E4">
        <w:rPr>
          <w:rFonts w:ascii="Times New Roman" w:cs="Times New Roman" w:hAnsi="Times New Roman"/>
          <w:sz w:val="24"/>
          <w:szCs w:val="24"/>
        </w:rPr>
        <w:t>Ova muzička manifestacija na jedinstven i originalan način dočarava narodnu tradiciju. Mami posetioce jedinstvenom atmosferom, autentičnim zvukom i dobrim provodom. Privlači posetioce različitih starosnih grupa.</w:t>
      </w:r>
    </w:p>
    <w:p w:rsidR="007E3A70" w:rsidRDefault="007E3A70" w:rsidP="00B10F2A">
      <w:pPr>
        <w:jc w:val="both"/>
        <w:spacing w:after="0" w:line="240" w:lineRule="auto"/>
        <w:rPr>
          <w:rFonts w:ascii="Times New Roman" w:cs="Times New Roman" w:hAnsi="Times New Roman"/>
          <w:sz w:val="24"/>
          <w:szCs w:val="24"/>
        </w:rPr>
      </w:pPr>
    </w:p>
    <w:p w:rsidR="000E5DF6" w:rsidRDefault="000E5DF6" w:rsidP="00B10F2A" w:rsidRPr="000E5DF6">
      <w:pPr>
        <w:jc w:val="both"/>
        <w:spacing w:after="0" w:line="240" w:lineRule="auto"/>
        <w:rPr>
          <w:i/>
          <w:rFonts w:ascii="Times New Roman" w:cs="Times New Roman" w:hAnsi="Times New Roman"/>
          <w:sz w:val="24"/>
          <w:szCs w:val="24"/>
        </w:rPr>
      </w:pPr>
      <w:r w:rsidRPr="000E5DF6">
        <w:rPr>
          <w:i/>
          <w:rFonts w:ascii="Times New Roman" w:cs="Times New Roman" w:hAnsi="Times New Roman"/>
          <w:sz w:val="24"/>
          <w:szCs w:val="24"/>
        </w:rPr>
        <w:t>Tabela 3.: Prikaz ocena kulturnog značaja sektora menadžmenta</w:t>
      </w:r>
    </w:p>
    <w:p w:rsidR="000E5DF6" w:rsidRDefault="000E5DF6" w:rsidP="00B10F2A">
      <w:pPr>
        <w:jc w:val="both"/>
        <w:spacing w:after="0" w:line="240" w:lineRule="auto"/>
        <w:rPr>
          <w:rFonts w:ascii="Times New Roman" w:cs="Times New Roman" w:hAnsi="Times New Roman"/>
          <w:sz w:val="24"/>
          <w:szCs w:val="24"/>
        </w:rPr>
      </w:pPr>
    </w:p>
    <w:tbl>
      <w:tblPr>
        <w:tblW w:w="9524" w:type="dxa"/>
        <w:tblStyle w:val="MediumShading1-Accent3"/>
        <w:tblLook w:val="4A0"/>
      </w:tblPr>
      <w:tblGrid>
        <w:gridCol w:w="5637"/>
        <w:gridCol w:w="992"/>
        <w:gridCol w:w="992"/>
        <w:gridCol w:w="953"/>
        <w:gridCol w:w="950"/>
      </w:tblGrid>
      <w:tr w:rsidR="008A0115" w:rsidRPr="007E0990" w:rsidTr="00915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gridSpan w:val="5"/>
            <w:tcW w:w="9524" w:type="dxa"/>
          </w:tcPr>
          <w:p w:rsidR="008A0115" w:rsidRDefault="008A0115" w:rsidP="007E0990" w:rsidRPr="007E0990">
            <w:pPr>
              <w:rPr>
                <w:color w:val="auto"/>
                <w:rFonts w:ascii="Times New Roman" w:cs="Times New Roman" w:hAnsi="Times New Roman"/>
                <w:sz w:val="24"/>
                <w:szCs w:val="24"/>
              </w:rPr>
            </w:pPr>
            <w:r>
              <w:rPr>
                <w:color w:val="auto"/>
                <w:rFonts w:ascii="Times New Roman" w:cs="Times New Roman" w:hAnsi="Times New Roman"/>
                <w:sz w:val="24"/>
                <w:szCs w:val="24"/>
              </w:rPr>
              <w:t>SEKTOR MENADŽMENTA KULTURNIH DOBARA</w:t>
            </w:r>
          </w:p>
          <w:p w:rsidR="008A0115" w:rsidRDefault="008A0115" w:rsidP="007E0990" w:rsidRPr="007E0990">
            <w:pPr>
              <w:jc w:val="both"/>
              <w:rPr>
                <w:color w:val="auto"/>
                <w:rFonts w:ascii="Times New Roman" w:cs="Times New Roman" w:hAnsi="Times New Roman"/>
                <w:sz w:val="24"/>
                <w:szCs w:val="24"/>
              </w:rPr>
            </w:pPr>
            <w:r>
              <w:rPr>
                <w:color w:val="auto"/>
                <w:rFonts w:ascii="Times New Roman" w:cs="Times New Roman" w:hAnsi="Times New Roman"/>
                <w:sz w:val="24"/>
                <w:szCs w:val="24"/>
              </w:rPr>
              <w:t>Kulturni značaj</w:t>
            </w:r>
          </w:p>
        </w:tc>
      </w:tr>
      <w:tr w:rsidR="007E0990" w:rsidRPr="007E0990" w:rsidTr="001A2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7E0990" w:rsidRDefault="007E0990" w:rsidP="007E0990" w:rsidRPr="007E0990">
            <w:pPr>
              <w:jc w:val="both"/>
              <w:rPr>
                <w:rFonts w:ascii="Times New Roman" w:cs="Times New Roman" w:hAnsi="Times New Roman"/>
                <w:sz w:val="24"/>
                <w:szCs w:val="24"/>
              </w:rPr>
            </w:pPr>
            <w:r w:rsidRPr="007E0990">
              <w:rPr>
                <w:rFonts w:ascii="Times New Roman" w:cs="Times New Roman" w:hAnsi="Times New Roman"/>
                <w:sz w:val="24"/>
                <w:szCs w:val="24"/>
              </w:rPr>
              <w:t>Subindikatori</w:t>
            </w:r>
          </w:p>
        </w:tc>
        <w:tc>
          <w:tcPr>
            <w:tcW w:w="992" w:type="dxa"/>
          </w:tcPr>
          <w:p w:rsidR="007E0990" w:rsidRDefault="007E0990" w:rsidP="007E0990" w:rsidRPr="007E0990">
            <w:pPr>
              <w:cnfStyle w:val="000000100000" w:firstRow="0" w:lastRow="0" w:firstColumn="0" w:lastColumn="0" w:oddVBand="0" w:evenVBand="0" w:oddHBand="1" w:evenHBand="0" w:firstRowFirstColumn="0" w:firstRowLastColumn="0" w:lastRowFirstColumn="0" w:lastRowLastColumn="0"/>
              <w:jc w:val="both"/>
              <w:rPr>
                <w:rFonts w:ascii="Times New Roman" w:cs="Times New Roman" w:hAnsi="Times New Roman"/>
                <w:sz w:val="24"/>
                <w:szCs w:val="24"/>
              </w:rPr>
            </w:pPr>
            <w:r w:rsidRPr="007E0990">
              <w:rPr>
                <w:rFonts w:ascii="Times New Roman" w:cs="Times New Roman" w:hAnsi="Times New Roman"/>
                <w:sz w:val="24"/>
                <w:szCs w:val="24"/>
              </w:rPr>
              <w:t>Raspon</w:t>
            </w:r>
          </w:p>
        </w:tc>
        <w:tc>
          <w:tcPr>
            <w:tcW w:w="992" w:type="dxa"/>
          </w:tcPr>
          <w:p w:rsidR="007E0990" w:rsidRDefault="007E0990" w:rsidP="007E0990" w:rsidRPr="007E0990">
            <w:pPr>
              <w:cnfStyle w:val="000000100000" w:firstRow="0" w:lastRow="0" w:firstColumn="0" w:lastColumn="0" w:oddVBand="0" w:evenVBand="0" w:oddHBand="1" w:evenHBand="0" w:firstRowFirstColumn="0" w:firstRowLastColumn="0" w:lastRowFirstColumn="0" w:lastRowLastColumn="0"/>
              <w:jc w:val="both"/>
              <w:rPr>
                <w:rFonts w:ascii="Times New Roman" w:cs="Times New Roman" w:hAnsi="Times New Roman"/>
                <w:sz w:val="24"/>
                <w:szCs w:val="24"/>
              </w:rPr>
            </w:pPr>
            <w:r w:rsidRPr="007E0990">
              <w:rPr>
                <w:rFonts w:ascii="Times New Roman" w:cs="Times New Roman" w:hAnsi="Times New Roman"/>
                <w:sz w:val="24"/>
                <w:szCs w:val="24"/>
              </w:rPr>
              <w:t>Jelena</w:t>
            </w:r>
          </w:p>
        </w:tc>
        <w:tc>
          <w:tcPr>
            <w:tcW w:w="953" w:type="dxa"/>
          </w:tcPr>
          <w:p w:rsidR="007E0990" w:rsidRDefault="007E0990" w:rsidP="007E0990" w:rsidRPr="007E0990">
            <w:pPr>
              <w:cnfStyle w:val="000000100000" w:firstRow="0" w:lastRow="0" w:firstColumn="0" w:lastColumn="0" w:oddVBand="0" w:evenVBand="0" w:oddHBand="1" w:evenHBand="0" w:firstRowFirstColumn="0" w:firstRowLastColumn="0" w:lastRowFirstColumn="0" w:lastRowLastColumn="0"/>
              <w:jc w:val="both"/>
              <w:rPr>
                <w:rFonts w:ascii="Times New Roman" w:cs="Times New Roman" w:hAnsi="Times New Roman"/>
                <w:sz w:val="24"/>
                <w:szCs w:val="24"/>
              </w:rPr>
            </w:pPr>
            <w:r w:rsidRPr="007E0990">
              <w:rPr>
                <w:rFonts w:ascii="Times New Roman" w:cs="Times New Roman" w:hAnsi="Times New Roman"/>
                <w:sz w:val="24"/>
                <w:szCs w:val="24"/>
              </w:rPr>
              <w:t>Sanja</w:t>
            </w:r>
          </w:p>
        </w:tc>
        <w:tc>
          <w:tcPr>
            <w:tcW w:w="950" w:type="dxa"/>
          </w:tcPr>
          <w:p w:rsidR="007E0990" w:rsidRDefault="007E0990" w:rsidP="007E0990" w:rsidRPr="007E0990">
            <w:pPr>
              <w:cnfStyle w:val="000000100000" w:firstRow="0" w:lastRow="0" w:firstColumn="0" w:lastColumn="0" w:oddVBand="0" w:evenVBand="0" w:oddHBand="1" w:evenHBand="0" w:firstRowFirstColumn="0" w:firstRowLastColumn="0" w:lastRowFirstColumn="0" w:lastRowLastColumn="0"/>
              <w:jc w:val="both"/>
              <w:rPr>
                <w:rFonts w:ascii="Times New Roman" w:cs="Times New Roman" w:hAnsi="Times New Roman"/>
                <w:sz w:val="24"/>
                <w:szCs w:val="24"/>
              </w:rPr>
            </w:pPr>
            <w:r w:rsidRPr="007E0990">
              <w:rPr>
                <w:rFonts w:ascii="Times New Roman" w:cs="Times New Roman" w:hAnsi="Times New Roman"/>
                <w:sz w:val="24"/>
                <w:szCs w:val="24"/>
              </w:rPr>
              <w:t>Srednja ocena</w:t>
            </w:r>
          </w:p>
        </w:tc>
      </w:tr>
      <w:tr w:rsidR="008A0115" w:rsidRPr="007E0990" w:rsidTr="001A2A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7E0990" w:rsidRDefault="007E0990" w:rsidP="007E0990" w:rsidRPr="007E0990">
            <w:pPr>
              <w:jc w:val="both"/>
              <w:rPr>
                <w:rFonts w:ascii="Times New Roman" w:cs="Times New Roman" w:hAnsi="Times New Roman"/>
                <w:sz w:val="24"/>
                <w:szCs w:val="24"/>
              </w:rPr>
            </w:pPr>
            <w:r>
              <w:rPr>
                <w:rFonts w:ascii="Times New Roman" w:cs="Times New Roman" w:hAnsi="Times New Roman"/>
                <w:sz w:val="24"/>
                <w:szCs w:val="24"/>
              </w:rPr>
              <w:t>Estetska vrednost</w:t>
            </w:r>
          </w:p>
        </w:tc>
        <w:tc>
          <w:tcPr>
            <w:tcW w:w="992" w:type="dxa"/>
          </w:tcPr>
          <w:p w:rsidR="007E0990" w:rsidRDefault="008A0115" w:rsidP="008A0115" w:rsidRPr="007E0990">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0-2</w:t>
            </w:r>
          </w:p>
        </w:tc>
        <w:tc>
          <w:tcPr>
            <w:tcW w:w="992" w:type="dxa"/>
          </w:tcPr>
          <w:p w:rsidR="007E0990" w:rsidRDefault="005C53BC" w:rsidP="005C53BC" w:rsidRPr="007E0990">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w:t>
            </w:r>
          </w:p>
        </w:tc>
        <w:tc>
          <w:tcPr>
            <w:tcW w:w="953" w:type="dxa"/>
          </w:tcPr>
          <w:p w:rsidR="007E0990" w:rsidRDefault="005C53BC" w:rsidP="005C53BC" w:rsidRPr="007E0990">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w:t>
            </w:r>
          </w:p>
        </w:tc>
        <w:tc>
          <w:tcPr>
            <w:tcW w:w="950" w:type="dxa"/>
          </w:tcPr>
          <w:p w:rsidR="007E0990" w:rsidRDefault="005C53BC" w:rsidP="005C53BC" w:rsidRPr="007E0990">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w:t>
            </w:r>
          </w:p>
        </w:tc>
      </w:tr>
      <w:tr w:rsidR="007E0990" w:rsidRPr="007E0990" w:rsidTr="001A2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7E0990" w:rsidRDefault="007E0990" w:rsidP="007E0990" w:rsidRPr="007E0990">
            <w:pPr>
              <w:jc w:val="both"/>
              <w:rPr>
                <w:rFonts w:ascii="Times New Roman" w:cs="Times New Roman" w:hAnsi="Times New Roman"/>
                <w:sz w:val="24"/>
                <w:szCs w:val="24"/>
              </w:rPr>
            </w:pPr>
            <w:r>
              <w:rPr>
                <w:rFonts w:ascii="Times New Roman" w:cs="Times New Roman" w:hAnsi="Times New Roman"/>
                <w:sz w:val="24"/>
                <w:szCs w:val="24"/>
              </w:rPr>
              <w:t>Istorijska vrednost</w:t>
            </w:r>
          </w:p>
        </w:tc>
        <w:tc>
          <w:tcPr>
            <w:tcW w:w="992" w:type="dxa"/>
          </w:tcPr>
          <w:p w:rsidR="007E0990" w:rsidRDefault="008A0115" w:rsidP="008A0115" w:rsidRPr="007E0990">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0-2</w:t>
            </w:r>
          </w:p>
        </w:tc>
        <w:tc>
          <w:tcPr>
            <w:tcW w:w="992" w:type="dxa"/>
          </w:tcPr>
          <w:p w:rsidR="007E0990" w:rsidRDefault="005C53BC" w:rsidP="005C53BC" w:rsidRPr="007E0990">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1</w:t>
            </w:r>
          </w:p>
        </w:tc>
        <w:tc>
          <w:tcPr>
            <w:tcW w:w="953" w:type="dxa"/>
          </w:tcPr>
          <w:p w:rsidR="007E0990" w:rsidRDefault="005C53BC" w:rsidP="005C53BC" w:rsidRPr="007E0990">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1</w:t>
            </w:r>
          </w:p>
        </w:tc>
        <w:tc>
          <w:tcPr>
            <w:tcW w:w="950" w:type="dxa"/>
          </w:tcPr>
          <w:p w:rsidR="007E0990" w:rsidRDefault="005C53BC" w:rsidP="005C53BC" w:rsidRPr="007E0990">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1</w:t>
            </w:r>
          </w:p>
        </w:tc>
      </w:tr>
      <w:tr w:rsidR="008A0115" w:rsidRPr="007E0990" w:rsidTr="001A2A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7E0990" w:rsidRDefault="007E0990" w:rsidP="007E0990" w:rsidRPr="007E0990">
            <w:pPr>
              <w:jc w:val="both"/>
              <w:rPr>
                <w:rFonts w:ascii="Times New Roman" w:cs="Times New Roman" w:hAnsi="Times New Roman"/>
                <w:sz w:val="24"/>
                <w:szCs w:val="24"/>
              </w:rPr>
            </w:pPr>
            <w:r>
              <w:rPr>
                <w:rFonts w:ascii="Times New Roman" w:cs="Times New Roman" w:hAnsi="Times New Roman"/>
                <w:sz w:val="24"/>
                <w:szCs w:val="24"/>
              </w:rPr>
              <w:t>Edukaciona vrednost</w:t>
            </w:r>
          </w:p>
        </w:tc>
        <w:tc>
          <w:tcPr>
            <w:tcW w:w="992" w:type="dxa"/>
          </w:tcPr>
          <w:p w:rsidR="007E0990" w:rsidRDefault="008A0115" w:rsidP="008A0115" w:rsidRPr="007E0990">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0-2</w:t>
            </w:r>
          </w:p>
        </w:tc>
        <w:tc>
          <w:tcPr>
            <w:tcW w:w="992" w:type="dxa"/>
          </w:tcPr>
          <w:p w:rsidR="007E0990" w:rsidRDefault="003E3DAF" w:rsidP="005C53BC" w:rsidRPr="007E0990">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1</w:t>
            </w:r>
          </w:p>
        </w:tc>
        <w:tc>
          <w:tcPr>
            <w:tcW w:w="953" w:type="dxa"/>
          </w:tcPr>
          <w:p w:rsidR="007E0990" w:rsidRDefault="003E3DAF" w:rsidP="005C53BC" w:rsidRPr="007E0990">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1</w:t>
            </w:r>
          </w:p>
        </w:tc>
        <w:tc>
          <w:tcPr>
            <w:tcW w:w="950" w:type="dxa"/>
          </w:tcPr>
          <w:p w:rsidR="007E0990" w:rsidRDefault="003E3DAF" w:rsidP="005C53BC" w:rsidRPr="007E0990">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1</w:t>
            </w:r>
          </w:p>
        </w:tc>
      </w:tr>
      <w:tr w:rsidR="007E0990" w:rsidRPr="007E0990" w:rsidTr="001A2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7E0990" w:rsidRDefault="007E0990" w:rsidP="007E0990" w:rsidRPr="007E0990">
            <w:pPr>
              <w:jc w:val="both"/>
              <w:rPr>
                <w:rFonts w:ascii="Times New Roman" w:cs="Times New Roman" w:hAnsi="Times New Roman"/>
                <w:sz w:val="24"/>
                <w:szCs w:val="24"/>
              </w:rPr>
            </w:pPr>
            <w:r>
              <w:rPr>
                <w:rFonts w:ascii="Times New Roman" w:cs="Times New Roman" w:hAnsi="Times New Roman"/>
                <w:sz w:val="24"/>
                <w:szCs w:val="24"/>
              </w:rPr>
              <w:t>Društvena vrednost</w:t>
            </w:r>
          </w:p>
        </w:tc>
        <w:tc>
          <w:tcPr>
            <w:tcW w:w="992" w:type="dxa"/>
          </w:tcPr>
          <w:p w:rsidR="007E0990" w:rsidRDefault="008A0115" w:rsidP="008A0115" w:rsidRPr="007E0990">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0-2</w:t>
            </w:r>
          </w:p>
        </w:tc>
        <w:tc>
          <w:tcPr>
            <w:tcW w:w="992" w:type="dxa"/>
          </w:tcPr>
          <w:p w:rsidR="007E0990" w:rsidRDefault="005C53BC" w:rsidP="005C53BC" w:rsidRPr="007E0990">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2</w:t>
            </w:r>
          </w:p>
        </w:tc>
        <w:tc>
          <w:tcPr>
            <w:tcW w:w="953" w:type="dxa"/>
          </w:tcPr>
          <w:p w:rsidR="007E0990" w:rsidRDefault="005C53BC" w:rsidP="005C53BC" w:rsidRPr="007E0990">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2</w:t>
            </w:r>
          </w:p>
        </w:tc>
        <w:tc>
          <w:tcPr>
            <w:tcW w:w="950" w:type="dxa"/>
          </w:tcPr>
          <w:p w:rsidR="007E0990" w:rsidRDefault="005C53BC" w:rsidP="005C53BC" w:rsidRPr="007E0990">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2</w:t>
            </w:r>
          </w:p>
        </w:tc>
      </w:tr>
      <w:tr w:rsidR="008A0115" w:rsidRPr="007E0990" w:rsidTr="001A2A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7E0990" w:rsidRDefault="007E0990" w:rsidP="007E0990" w:rsidRPr="007E0990">
            <w:pPr>
              <w:jc w:val="both"/>
              <w:rPr>
                <w:rFonts w:ascii="Times New Roman" w:cs="Times New Roman" w:hAnsi="Times New Roman"/>
                <w:sz w:val="24"/>
                <w:szCs w:val="24"/>
              </w:rPr>
            </w:pPr>
            <w:r>
              <w:rPr>
                <w:rFonts w:ascii="Times New Roman" w:cs="Times New Roman" w:hAnsi="Times New Roman"/>
                <w:sz w:val="24"/>
                <w:szCs w:val="24"/>
              </w:rPr>
              <w:t>Naučno-istraživačka vrednost</w:t>
            </w:r>
          </w:p>
        </w:tc>
        <w:tc>
          <w:tcPr>
            <w:tcW w:w="992" w:type="dxa"/>
          </w:tcPr>
          <w:p w:rsidR="007E0990" w:rsidRDefault="008A0115" w:rsidP="008A0115" w:rsidRPr="007E0990">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0-2</w:t>
            </w:r>
          </w:p>
        </w:tc>
        <w:tc>
          <w:tcPr>
            <w:tcW w:w="992" w:type="dxa"/>
          </w:tcPr>
          <w:p w:rsidR="007E0990" w:rsidRDefault="005C53BC" w:rsidP="005C53BC" w:rsidRPr="007E0990">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w:t>
            </w:r>
          </w:p>
        </w:tc>
        <w:tc>
          <w:tcPr>
            <w:tcW w:w="953" w:type="dxa"/>
          </w:tcPr>
          <w:p w:rsidR="007E0990" w:rsidRDefault="005C53BC" w:rsidP="005C53BC" w:rsidRPr="007E0990">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w:t>
            </w:r>
          </w:p>
        </w:tc>
        <w:tc>
          <w:tcPr>
            <w:tcW w:w="950" w:type="dxa"/>
          </w:tcPr>
          <w:p w:rsidR="007E0990" w:rsidRDefault="005C53BC" w:rsidP="005C53BC" w:rsidRPr="007E0990">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w:t>
            </w:r>
          </w:p>
        </w:tc>
      </w:tr>
      <w:tr w:rsidR="007E0990" w:rsidRPr="007E0990" w:rsidTr="001A2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7E0990" w:rsidRDefault="008A0115" w:rsidP="007E0990" w:rsidRPr="007E0990">
            <w:pPr>
              <w:jc w:val="both"/>
              <w:rPr>
                <w:rFonts w:ascii="Times New Roman" w:cs="Times New Roman" w:hAnsi="Times New Roman"/>
                <w:sz w:val="24"/>
                <w:szCs w:val="24"/>
              </w:rPr>
            </w:pPr>
            <w:r>
              <w:rPr>
                <w:rFonts w:ascii="Times New Roman" w:cs="Times New Roman" w:hAnsi="Times New Roman"/>
                <w:sz w:val="24"/>
                <w:szCs w:val="24"/>
              </w:rPr>
              <w:t>Retkost kulturnog dobra</w:t>
            </w:r>
          </w:p>
        </w:tc>
        <w:tc>
          <w:tcPr>
            <w:tcW w:w="992" w:type="dxa"/>
          </w:tcPr>
          <w:p w:rsidR="007E0990" w:rsidRDefault="008A0115" w:rsidP="008A0115" w:rsidRPr="007E0990">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0-3</w:t>
            </w:r>
          </w:p>
        </w:tc>
        <w:tc>
          <w:tcPr>
            <w:tcW w:w="992" w:type="dxa"/>
          </w:tcPr>
          <w:p w:rsidR="007E0990" w:rsidRDefault="005C53BC" w:rsidP="005C53BC" w:rsidRPr="007E0990">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3</w:t>
            </w:r>
          </w:p>
        </w:tc>
        <w:tc>
          <w:tcPr>
            <w:tcW w:w="953" w:type="dxa"/>
          </w:tcPr>
          <w:p w:rsidR="007E0990" w:rsidRDefault="005C53BC" w:rsidP="005C53BC" w:rsidRPr="007E0990">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3</w:t>
            </w:r>
          </w:p>
        </w:tc>
        <w:tc>
          <w:tcPr>
            <w:tcW w:w="950" w:type="dxa"/>
          </w:tcPr>
          <w:p w:rsidR="007E0990" w:rsidRDefault="005C53BC" w:rsidP="005C53BC" w:rsidRPr="007E0990">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3</w:t>
            </w:r>
          </w:p>
        </w:tc>
      </w:tr>
      <w:tr w:rsidR="008A0115" w:rsidRPr="007E0990" w:rsidTr="001A2A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7E0990" w:rsidRDefault="008A0115" w:rsidP="007E0990" w:rsidRPr="007E0990">
            <w:pPr>
              <w:jc w:val="both"/>
              <w:rPr>
                <w:rFonts w:ascii="Times New Roman" w:cs="Times New Roman" w:hAnsi="Times New Roman"/>
                <w:sz w:val="24"/>
                <w:szCs w:val="24"/>
              </w:rPr>
            </w:pPr>
            <w:r>
              <w:rPr>
                <w:rFonts w:ascii="Times New Roman" w:cs="Times New Roman" w:hAnsi="Times New Roman"/>
                <w:sz w:val="24"/>
                <w:szCs w:val="24"/>
              </w:rPr>
              <w:t xml:space="preserve">Reprezentativnost </w:t>
            </w:r>
          </w:p>
        </w:tc>
        <w:tc>
          <w:tcPr>
            <w:tcW w:w="992" w:type="dxa"/>
          </w:tcPr>
          <w:p w:rsidR="007E0990" w:rsidRDefault="008A0115" w:rsidP="008A0115" w:rsidRPr="007E0990">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0-4</w:t>
            </w:r>
          </w:p>
        </w:tc>
        <w:tc>
          <w:tcPr>
            <w:tcW w:w="992" w:type="dxa"/>
          </w:tcPr>
          <w:p w:rsidR="007E0990" w:rsidRDefault="005C53BC" w:rsidP="005C53BC" w:rsidRPr="007E0990">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4</w:t>
            </w:r>
          </w:p>
        </w:tc>
        <w:tc>
          <w:tcPr>
            <w:tcW w:w="953" w:type="dxa"/>
          </w:tcPr>
          <w:p w:rsidR="007E0990" w:rsidRDefault="005C53BC" w:rsidP="005C53BC" w:rsidRPr="007E0990">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4</w:t>
            </w:r>
          </w:p>
        </w:tc>
        <w:tc>
          <w:tcPr>
            <w:tcW w:w="950" w:type="dxa"/>
          </w:tcPr>
          <w:p w:rsidR="007E0990" w:rsidRDefault="005C53BC" w:rsidP="005C53BC" w:rsidRPr="007E0990">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4</w:t>
            </w:r>
          </w:p>
        </w:tc>
      </w:tr>
    </w:tbl>
    <w:p w:rsidR="005A0F05" w:rsidRDefault="005A0F05" w:rsidP="00B10F2A" w:rsidRPr="008804E4">
      <w:pPr>
        <w:jc w:val="both"/>
        <w:spacing w:after="0" w:line="240" w:lineRule="auto"/>
        <w:rPr>
          <w:rFonts w:ascii="Times New Roman" w:cs="Times New Roman" w:hAnsi="Times New Roman"/>
          <w:sz w:val="24"/>
          <w:szCs w:val="24"/>
        </w:rPr>
      </w:pPr>
    </w:p>
    <w:p w:rsidR="00E07270" w:rsidRDefault="00B96327" w:rsidP="007E2E8F">
      <w:pPr>
        <w:jc w:val="both"/>
        <w:spacing w:after="0" w:line="240" w:lineRule="auto"/>
        <w:rPr>
          <w:b/>
          <w:rFonts w:ascii="Times New Roman" w:cs="Times New Roman" w:hAnsi="Times New Roman"/>
          <w:sz w:val="24"/>
          <w:szCs w:val="24"/>
        </w:rPr>
      </w:pPr>
      <w:r w:rsidRPr="005A0F05">
        <w:rPr>
          <w:b/>
          <w:rFonts w:ascii="Times New Roman" w:cs="Times New Roman" w:hAnsi="Times New Roman"/>
          <w:sz w:val="24"/>
          <w:szCs w:val="24"/>
        </w:rPr>
        <w:t>ROBUSNOST</w:t>
        <w:lastRenderedPageBreak/>
      </w:r>
    </w:p>
    <w:p w:rsidR="005A0F05" w:rsidRDefault="005A0F05" w:rsidP="007E2E8F" w:rsidRPr="005A0F05">
      <w:pPr>
        <w:jc w:val="both"/>
        <w:spacing w:after="0" w:line="240" w:lineRule="auto"/>
        <w:rPr>
          <w:b/>
          <w:rFonts w:ascii="Times New Roman" w:cs="Times New Roman" w:hAnsi="Times New Roman"/>
          <w:sz w:val="24"/>
          <w:szCs w:val="24"/>
        </w:rPr>
      </w:pPr>
    </w:p>
    <w:p w:rsidR="00B96327" w:rsidRDefault="00B96327" w:rsidP="00B10F2A" w:rsidRPr="008804E4">
      <w:pPr>
        <w:jc w:val="both"/>
        <w:spacing w:after="0" w:line="240" w:lineRule="auto"/>
        <w:rPr>
          <w:rFonts w:ascii="Times New Roman" w:cs="Times New Roman" w:hAnsi="Times New Roman"/>
          <w:sz w:val="24"/>
          <w:szCs w:val="24"/>
        </w:rPr>
      </w:pPr>
    </w:p>
    <w:p w:rsidR="009F1EEF" w:rsidRDefault="00B96327" w:rsidP="00B10F2A" w:rsidRPr="008804E4">
      <w:pPr>
        <w:jc w:val="both"/>
        <w:spacing w:after="0" w:line="240" w:lineRule="auto"/>
        <w:rPr>
          <w:rFonts w:ascii="Times New Roman" w:cs="Times New Roman" w:hAnsi="Times New Roman"/>
          <w:sz w:val="24"/>
          <w:szCs w:val="24"/>
        </w:rPr>
      </w:pPr>
      <w:r w:rsidRPr="008804E4">
        <w:rPr>
          <w:u w:val="single"/>
          <w:rFonts w:ascii="Times New Roman" w:cs="Times New Roman" w:hAnsi="Times New Roman"/>
          <w:sz w:val="24"/>
          <w:szCs w:val="24"/>
        </w:rPr>
        <w:t>OSETLJIVOST KULTURNOG DOBRA</w:t>
      </w:r>
      <w:r w:rsidRPr="008804E4">
        <w:rPr>
          <w:rFonts w:ascii="Times New Roman" w:cs="Times New Roman" w:hAnsi="Times New Roman"/>
          <w:sz w:val="24"/>
          <w:szCs w:val="24"/>
        </w:rPr>
        <w:t xml:space="preserve"> – osetljivost kulturnog dobra je prilično visoka. Guča kao mesto održavanja manifestacije može da primi mnogo posetilaca, ali to ima negativne posledice po životnu sredinu i okruženje. Nedovoljan broj kanti za smeće i kontejnera daje za rezultat smeće po ulicama, flaše i čaše u rečici Bjelici. Problem jeste i u ekološkoj svesti ljudi, a ono što se može popraviti jeste da se organizatori više posvete čistoći. Veliki je problem što ne postoji dovoljan broj javnih toaleta</w:t>
      </w:r>
      <w:r w:rsidR="00866AF3">
        <w:rPr>
          <w:rFonts w:ascii="Times New Roman" w:cs="Times New Roman" w:hAnsi="Times New Roman"/>
          <w:sz w:val="24"/>
          <w:szCs w:val="24"/>
        </w:rPr>
        <w:t xml:space="preserve"> tuševa i česmi</w:t>
      </w:r>
      <w:r w:rsidR="009F1EEF" w:rsidRPr="008804E4">
        <w:rPr>
          <w:rFonts w:ascii="Times New Roman" w:cs="Times New Roman" w:hAnsi="Times New Roman"/>
          <w:sz w:val="24"/>
          <w:szCs w:val="24"/>
        </w:rPr>
        <w:t xml:space="preserve">. Sve te činjenice ukazuju da postoji ozbiljan problem koji se pod hitno mora rešiti kako bi se moglo očekivati da broj inostranih posetilaca nastavi da raste. Higijena je jedan od elementarnih uslova koja se danas podrazumeva da je na zadovoljavajućem nivou ako se neka manifestacija organizuje već toliki niz godina. Takva ulaganja ne predstavljaju velike finansijske troškove, koji su lako rešivi, a isto tako neophodni ako se manifestacija želi razvijati na međunarodnom nivou. </w:t>
      </w:r>
    </w:p>
    <w:p w:rsidR="009F1EEF" w:rsidRDefault="009F1EEF" w:rsidP="00B10F2A" w:rsidRPr="008804E4">
      <w:pPr>
        <w:jc w:val="both"/>
        <w:spacing w:after="0" w:line="240" w:lineRule="auto"/>
        <w:rPr>
          <w:rFonts w:ascii="Times New Roman" w:cs="Times New Roman" w:hAnsi="Times New Roman"/>
          <w:sz w:val="24"/>
          <w:szCs w:val="24"/>
        </w:rPr>
      </w:pPr>
    </w:p>
    <w:p w:rsidR="00120946" w:rsidRDefault="009F1EEF" w:rsidP="00B10F2A" w:rsidRPr="008804E4">
      <w:pPr>
        <w:jc w:val="both"/>
        <w:spacing w:after="0" w:line="240" w:lineRule="auto"/>
        <w:rPr>
          <w:rFonts w:ascii="Times New Roman" w:cs="Times New Roman" w:hAnsi="Times New Roman"/>
          <w:sz w:val="24"/>
          <w:szCs w:val="24"/>
        </w:rPr>
      </w:pPr>
      <w:r w:rsidRPr="008804E4">
        <w:rPr>
          <w:u w:val="single"/>
          <w:rFonts w:ascii="Times New Roman" w:cs="Times New Roman" w:hAnsi="Times New Roman"/>
          <w:sz w:val="24"/>
          <w:szCs w:val="24"/>
        </w:rPr>
        <w:t>STANJE REPARACIJE</w:t>
      </w:r>
      <w:r w:rsidRPr="008804E4">
        <w:rPr>
          <w:rFonts w:ascii="Times New Roman" w:cs="Times New Roman" w:hAnsi="Times New Roman"/>
          <w:sz w:val="24"/>
          <w:szCs w:val="24"/>
        </w:rPr>
        <w:t xml:space="preserve"> -  svesni </w:t>
      </w:r>
      <w:r w:rsidR="00120946" w:rsidRPr="008804E4">
        <w:rPr>
          <w:rFonts w:ascii="Times New Roman" w:cs="Times New Roman" w:hAnsi="Times New Roman"/>
          <w:sz w:val="24"/>
          <w:szCs w:val="24"/>
        </w:rPr>
        <w:t>velikog značaja manifestacije i ogromno privlačne moći za turiste te nemalih prihoda od turizma, organizatori se trude da svake godine rade na poboljšanju postojećeg sadržaja i na uvođenju inovacija u program. Manifestacija je izuzetno kvalitetna i dobro organizovana i rezultat je sve veća posećenost.</w:t>
      </w:r>
      <w:r w:rsidR="00402952" w:rsidRPr="008804E4">
        <w:rPr>
          <w:rFonts w:ascii="Times New Roman" w:cs="Times New Roman" w:hAnsi="Times New Roman"/>
          <w:sz w:val="24"/>
          <w:szCs w:val="24"/>
        </w:rPr>
        <w:t xml:space="preserve"> Uvek postoji mogućnost unapređenja programskog sadržaja, unapređenje uslova održavanja festivala (podizanje nivoa komunalnih uslova tokom sabora, uređenje saobraćajne infrastrukture i organizacija parking prostora, proširenje i podizanje nivoa usluge u kamp naselju), imidža i stvaranja internacionalnog brenda (sklapanje strateškog partnerstva sabora sa vodećim brendovima iz privrede Srbije). Treba uvećavati broj promotivnih filmova, veb sajtova, tv spotova, plakata i prospekata.</w:t>
      </w:r>
    </w:p>
    <w:p w:rsidR="00E07270" w:rsidRDefault="00E07270" w:rsidP="00B10F2A" w:rsidRPr="008804E4">
      <w:pPr>
        <w:jc w:val="both"/>
        <w:spacing w:after="0" w:line="240" w:lineRule="auto"/>
        <w:rPr>
          <w:rFonts w:ascii="Times New Roman" w:cs="Times New Roman" w:hAnsi="Times New Roman"/>
          <w:sz w:val="24"/>
          <w:szCs w:val="24"/>
        </w:rPr>
      </w:pPr>
    </w:p>
    <w:p w:rsidR="00120946" w:rsidRDefault="00120946" w:rsidP="00B10F2A" w:rsidRPr="008804E4">
      <w:pPr>
        <w:jc w:val="both"/>
        <w:spacing w:after="0" w:line="240" w:lineRule="auto"/>
        <w:rPr>
          <w:rFonts w:ascii="Times New Roman" w:cs="Times New Roman" w:hAnsi="Times New Roman"/>
          <w:sz w:val="24"/>
          <w:szCs w:val="24"/>
        </w:rPr>
      </w:pPr>
      <w:r w:rsidRPr="008804E4">
        <w:rPr>
          <w:u w:val="single"/>
          <w:rFonts w:ascii="Times New Roman" w:cs="Times New Roman" w:hAnsi="Times New Roman"/>
          <w:sz w:val="24"/>
          <w:szCs w:val="24"/>
        </w:rPr>
        <w:t>POSTOJANJE PLANA UPRAVLJANJA KULTURNIH DOBROM</w:t>
      </w:r>
      <w:r w:rsidRPr="008804E4">
        <w:rPr>
          <w:rFonts w:ascii="Times New Roman" w:cs="Times New Roman" w:hAnsi="Times New Roman"/>
          <w:sz w:val="24"/>
          <w:szCs w:val="24"/>
        </w:rPr>
        <w:t xml:space="preserve"> – od osnivanja sabora trubača koji je imao status društvene organizacije je bilo delo volontera (amatera, entruzijasta).</w:t>
      </w:r>
      <w:r w:rsidR="004875AD" w:rsidRPr="008804E4">
        <w:rPr>
          <w:rFonts w:ascii="Times New Roman" w:cs="Times New Roman" w:hAnsi="Times New Roman"/>
          <w:sz w:val="24"/>
          <w:szCs w:val="24"/>
        </w:rPr>
        <w:t xml:space="preserve"> Organizator manifestacije je novoformirani centar za sprort kulturu i turizam opštine Lučani Dragačevo u Guči. U sastav te ustanove ušao je i Dom kulture u Guči. Sabor nema sigurne izvore prihoda. Ostvaruje ih od dotacija Mesne zajednice, Skupštine opštine Lučani i republike, donatora, sponzora, reklama.</w:t>
      </w:r>
    </w:p>
    <w:p w:rsidR="002B4CD6" w:rsidRDefault="002B4CD6" w:rsidP="00B10F2A" w:rsidRPr="008804E4">
      <w:pPr>
        <w:jc w:val="both"/>
        <w:spacing w:after="0" w:line="240" w:lineRule="auto"/>
        <w:rPr>
          <w:rFonts w:ascii="Times New Roman" w:cs="Times New Roman" w:hAnsi="Times New Roman"/>
          <w:sz w:val="24"/>
          <w:szCs w:val="24"/>
        </w:rPr>
      </w:pPr>
    </w:p>
    <w:p w:rsidR="002B4CD6" w:rsidRDefault="002B4CD6" w:rsidP="00B10F2A" w:rsidRPr="008804E4">
      <w:pPr>
        <w:jc w:val="both"/>
        <w:spacing w:after="0" w:line="240" w:lineRule="auto"/>
        <w:rPr>
          <w:rFonts w:ascii="Times New Roman" w:cs="Times New Roman" w:hAnsi="Times New Roman"/>
          <w:sz w:val="24"/>
          <w:szCs w:val="24"/>
        </w:rPr>
      </w:pPr>
      <w:r w:rsidRPr="008804E4">
        <w:rPr>
          <w:u w:val="single"/>
          <w:rFonts w:ascii="Times New Roman" w:cs="Times New Roman" w:hAnsi="Times New Roman"/>
          <w:sz w:val="24"/>
          <w:szCs w:val="24"/>
        </w:rPr>
        <w:t>REGULATORNI MONITORING I ODRŽAVANJE</w:t>
      </w:r>
      <w:r w:rsidRPr="008804E4">
        <w:rPr>
          <w:rFonts w:ascii="Times New Roman" w:cs="Times New Roman" w:hAnsi="Times New Roman"/>
          <w:sz w:val="24"/>
          <w:szCs w:val="24"/>
        </w:rPr>
        <w:t xml:space="preserve"> - Bilo je reči o tome da su se angažovale neke agencije, osnovane 2010., koje imaju za cilj da organizuju razne izlete i druge dopunske aktivnosti kojima bi turisti ispunili svoje slobodno vreme i time bolje upoznali našu zemlju. Monitoringom i održavanjem bave se skupština opštine Lučani i Dom kulture u Guči.</w:t>
      </w:r>
    </w:p>
    <w:p w:rsidR="002B4CD6" w:rsidRDefault="002B4CD6" w:rsidP="00B10F2A" w:rsidRPr="008804E4">
      <w:pPr>
        <w:jc w:val="both"/>
        <w:spacing w:after="0" w:line="240" w:lineRule="auto"/>
        <w:rPr>
          <w:rFonts w:ascii="Times New Roman" w:cs="Times New Roman" w:hAnsi="Times New Roman"/>
          <w:sz w:val="24"/>
          <w:szCs w:val="24"/>
        </w:rPr>
      </w:pPr>
    </w:p>
    <w:p w:rsidR="00402952" w:rsidRDefault="002B4CD6" w:rsidP="00B10F2A" w:rsidRPr="008804E4">
      <w:pPr>
        <w:jc w:val="both"/>
        <w:spacing w:after="0" w:line="240" w:lineRule="auto"/>
        <w:rPr>
          <w:rFonts w:ascii="Times New Roman" w:cs="Times New Roman" w:hAnsi="Times New Roman"/>
          <w:sz w:val="24"/>
          <w:szCs w:val="24"/>
        </w:rPr>
      </w:pPr>
      <w:r w:rsidRPr="008804E4">
        <w:rPr>
          <w:u w:val="single"/>
          <w:rFonts w:ascii="Times New Roman" w:cs="Times New Roman" w:hAnsi="Times New Roman"/>
          <w:sz w:val="24"/>
          <w:szCs w:val="24"/>
        </w:rPr>
        <w:t>POTENCIJAL ZA TEKUĆE INVESTIRANJE</w:t>
      </w:r>
      <w:r w:rsidRPr="008804E4">
        <w:rPr>
          <w:rFonts w:ascii="Times New Roman" w:cs="Times New Roman" w:hAnsi="Times New Roman"/>
          <w:sz w:val="24"/>
          <w:szCs w:val="24"/>
        </w:rPr>
        <w:t xml:space="preserve"> </w:t>
      </w:r>
      <w:r w:rsidR="00585B41" w:rsidRPr="008804E4">
        <w:rPr>
          <w:rFonts w:ascii="Times New Roman" w:cs="Times New Roman" w:hAnsi="Times New Roman"/>
          <w:sz w:val="24"/>
          <w:szCs w:val="24"/>
        </w:rPr>
        <w:t>–</w:t>
      </w:r>
      <w:r w:rsidRPr="008804E4">
        <w:rPr>
          <w:rFonts w:ascii="Times New Roman" w:cs="Times New Roman" w:hAnsi="Times New Roman"/>
          <w:sz w:val="24"/>
          <w:szCs w:val="24"/>
        </w:rPr>
        <w:t xml:space="preserve"> </w:t>
      </w:r>
      <w:r w:rsidR="00585B41" w:rsidRPr="008804E4">
        <w:rPr>
          <w:rFonts w:ascii="Times New Roman" w:cs="Times New Roman" w:hAnsi="Times New Roman"/>
          <w:sz w:val="24"/>
          <w:szCs w:val="24"/>
        </w:rPr>
        <w:t>na osnovu odluke o pokretanju javne nabavke za pribavljanje sredstava za finansiranje sabora u naredne tri godine, uprava opštine Lučani</w:t>
      </w:r>
      <w:r w:rsidR="00F62562" w:rsidRPr="008804E4">
        <w:rPr>
          <w:rFonts w:ascii="Times New Roman" w:cs="Times New Roman" w:hAnsi="Times New Roman"/>
          <w:sz w:val="24"/>
          <w:szCs w:val="24"/>
        </w:rPr>
        <w:t xml:space="preserve"> upućuje poziv svim zainteresovanim za sklapanje ugovora o sponzorstvu najveće manifestacije trube.</w:t>
      </w:r>
      <w:r w:rsidR="00402952" w:rsidRPr="008804E4">
        <w:rPr>
          <w:rFonts w:ascii="Times New Roman" w:cs="Times New Roman" w:hAnsi="Times New Roman"/>
          <w:sz w:val="24"/>
          <w:szCs w:val="24"/>
        </w:rPr>
        <w:t xml:space="preserve"> </w:t>
      </w:r>
      <w:r w:rsidR="002F0CFA" w:rsidRPr="008804E4">
        <w:rPr>
          <w:rFonts w:ascii="Times New Roman" w:cs="Times New Roman" w:hAnsi="Times New Roman"/>
          <w:sz w:val="24"/>
          <w:szCs w:val="24"/>
        </w:rPr>
        <w:t>Pored poznatog hotela u Guči Zlatna truba i hotela Lučani u Lučanima, sve je veći broj preduzetnika i domaćinstava koji su spremni ili se pripremaju da se bave organizovanim prijemom gostiju za vreme sabora, ali i tokom čitave godine.</w:t>
      </w:r>
    </w:p>
    <w:p w:rsidR="002F0CFA" w:rsidRDefault="002F0CFA" w:rsidP="00B10F2A" w:rsidRPr="008804E4">
      <w:pPr>
        <w:jc w:val="both"/>
        <w:spacing w:after="0" w:line="240" w:lineRule="auto"/>
        <w:rPr>
          <w:rFonts w:ascii="Times New Roman" w:cs="Times New Roman" w:hAnsi="Times New Roman"/>
          <w:sz w:val="24"/>
          <w:szCs w:val="24"/>
        </w:rPr>
      </w:pPr>
    </w:p>
    <w:p w:rsidR="002F0CFA" w:rsidRDefault="002F0CFA" w:rsidP="00B10F2A" w:rsidRPr="008804E4">
      <w:pPr>
        <w:jc w:val="both"/>
        <w:spacing w:after="0" w:line="240" w:lineRule="auto"/>
        <w:rPr>
          <w:rFonts w:ascii="Times New Roman" w:cs="Times New Roman" w:hAnsi="Times New Roman"/>
          <w:sz w:val="24"/>
          <w:szCs w:val="24"/>
        </w:rPr>
      </w:pPr>
      <w:r w:rsidRPr="008804E4">
        <w:rPr>
          <w:u w:val="single"/>
          <w:rFonts w:ascii="Times New Roman" w:cs="Times New Roman" w:hAnsi="Times New Roman"/>
          <w:sz w:val="24"/>
          <w:szCs w:val="24"/>
        </w:rPr>
        <w:t>MOGUĆNOST NEGATIVNOG UTICAJA VELIKOG BROJA POSETILACA NA FIZIČKO STANJE KULTURNOG DOBRA</w:t>
      </w:r>
      <w:r w:rsidRPr="008804E4">
        <w:rPr>
          <w:rFonts w:ascii="Times New Roman" w:cs="Times New Roman" w:hAnsi="Times New Roman"/>
          <w:sz w:val="24"/>
          <w:szCs w:val="24"/>
        </w:rPr>
        <w:t xml:space="preserve"> –</w:t>
      </w:r>
      <w:r w:rsidR="00DE2CE6" w:rsidRPr="008804E4">
        <w:rPr>
          <w:rFonts w:ascii="Times New Roman" w:cs="Times New Roman" w:hAnsi="Times New Roman"/>
          <w:sz w:val="24"/>
          <w:szCs w:val="24"/>
        </w:rPr>
        <w:t xml:space="preserve"> postoji jer broj posetilaca nije usklađen sa restoranskim i smeštajnim kapacitetima.</w:t>
      </w:r>
      <w:r w:rsidRPr="008804E4">
        <w:rPr>
          <w:rFonts w:ascii="Times New Roman" w:cs="Times New Roman" w:hAnsi="Times New Roman"/>
          <w:sz w:val="24"/>
          <w:szCs w:val="24"/>
        </w:rPr>
        <w:t xml:space="preserve"> </w:t>
      </w:r>
      <w:r w:rsidR="00DE2CE6" w:rsidRPr="008804E4">
        <w:rPr>
          <w:rFonts w:ascii="Times New Roman" w:cs="Times New Roman" w:hAnsi="Times New Roman"/>
          <w:sz w:val="24"/>
          <w:szCs w:val="24"/>
        </w:rPr>
        <w:t>Posetioci se ne pridržavaju određenih pravila ponašanja</w:t>
      </w:r>
      <w:r w:rsidR="00102953">
        <w:rPr>
          <w:rFonts w:ascii="Times New Roman" w:cs="Times New Roman" w:hAnsi="Times New Roman"/>
          <w:sz w:val="24"/>
          <w:szCs w:val="24"/>
        </w:rPr>
        <w:t xml:space="preserve"> (velike količine smeća po ulicama i u reci)</w:t>
      </w:r>
      <w:r w:rsidR="00DE2CE6" w:rsidRPr="008804E4">
        <w:rPr>
          <w:rFonts w:ascii="Times New Roman" w:cs="Times New Roman" w:hAnsi="Times New Roman"/>
          <w:sz w:val="24"/>
          <w:szCs w:val="24"/>
        </w:rPr>
        <w:t xml:space="preserve">. Njihovo prisustvo može da ima </w:t>
      </w:r>
      <w:r w:rsidR="00DE2CE6" w:rsidRPr="008804E4">
        <w:rPr>
          <w:rFonts w:ascii="Times New Roman" w:cs="Times New Roman" w:hAnsi="Times New Roman"/>
          <w:sz w:val="24"/>
          <w:szCs w:val="24"/>
        </w:rPr>
        <w:t>negativan u</w:t>
        <w:lastRenderedPageBreak/>
      </w:r>
      <w:r w:rsidR="00102953">
        <w:rPr>
          <w:rFonts w:ascii="Times New Roman" w:cs="Times New Roman" w:hAnsi="Times New Roman"/>
          <w:sz w:val="24"/>
          <w:szCs w:val="24"/>
        </w:rPr>
        <w:t>ticaj na stanje kulturnog dobra jer nije regulisan kamp prostor. Nastaju velike saobraćajne gužve i javlja se nedostatak higijenske infrastrukture.</w:t>
      </w:r>
    </w:p>
    <w:p w:rsidR="00A11D0E" w:rsidRDefault="00A11D0E" w:rsidP="00B10F2A" w:rsidRPr="008804E4">
      <w:pPr>
        <w:jc w:val="both"/>
        <w:spacing w:after="0" w:line="240" w:lineRule="auto"/>
        <w:rPr>
          <w:rFonts w:ascii="Times New Roman" w:cs="Times New Roman" w:hAnsi="Times New Roman"/>
          <w:sz w:val="24"/>
          <w:szCs w:val="24"/>
        </w:rPr>
      </w:pPr>
    </w:p>
    <w:p w:rsidR="00DC5416" w:rsidRDefault="00A11D0E" w:rsidP="00B10F2A" w:rsidRPr="008804E4">
      <w:pPr>
        <w:jc w:val="both"/>
        <w:spacing w:after="0" w:line="240" w:lineRule="auto"/>
        <w:rPr>
          <w:rFonts w:ascii="Times New Roman" w:cs="Times New Roman" w:hAnsi="Times New Roman"/>
          <w:sz w:val="24"/>
          <w:szCs w:val="24"/>
        </w:rPr>
      </w:pPr>
      <w:r w:rsidRPr="008804E4">
        <w:rPr>
          <w:u w:val="single"/>
          <w:rFonts w:ascii="Times New Roman" w:cs="Times New Roman" w:hAnsi="Times New Roman"/>
          <w:sz w:val="24"/>
          <w:szCs w:val="24"/>
        </w:rPr>
        <w:t xml:space="preserve">MOGUĆNOST NEGATIVNOG UTICAJA </w:t>
      </w:r>
      <w:r w:rsidR="00DC5416" w:rsidRPr="008804E4">
        <w:rPr>
          <w:u w:val="single"/>
          <w:rFonts w:ascii="Times New Roman" w:cs="Times New Roman" w:hAnsi="Times New Roman"/>
          <w:sz w:val="24"/>
          <w:szCs w:val="24"/>
        </w:rPr>
        <w:t xml:space="preserve">VELIKOG BROJA POSETILACA </w:t>
      </w:r>
      <w:r w:rsidRPr="008804E4">
        <w:rPr>
          <w:u w:val="single"/>
          <w:rFonts w:ascii="Times New Roman" w:cs="Times New Roman" w:hAnsi="Times New Roman"/>
          <w:sz w:val="24"/>
          <w:szCs w:val="24"/>
        </w:rPr>
        <w:t>NA ŽIVOTNI STIL I KULTURNE TRADICIJE LOKALNE ZAJEDNICE</w:t>
      </w:r>
      <w:r w:rsidRPr="008804E4">
        <w:rPr>
          <w:rFonts w:ascii="Times New Roman" w:cs="Times New Roman" w:hAnsi="Times New Roman"/>
          <w:sz w:val="24"/>
          <w:szCs w:val="24"/>
        </w:rPr>
        <w:t xml:space="preserve"> – </w:t>
      </w:r>
      <w:r w:rsidR="00102953">
        <w:rPr>
          <w:rFonts w:ascii="Times New Roman" w:cs="Times New Roman" w:hAnsi="Times New Roman"/>
          <w:sz w:val="24"/>
          <w:szCs w:val="24"/>
        </w:rPr>
        <w:t>nije veliki negativan uticaj</w:t>
      </w:r>
      <w:r w:rsidR="00DC5416" w:rsidRPr="008804E4">
        <w:rPr>
          <w:rFonts w:ascii="Times New Roman" w:cs="Times New Roman" w:hAnsi="Times New Roman"/>
          <w:sz w:val="24"/>
          <w:szCs w:val="24"/>
        </w:rPr>
        <w:t xml:space="preserve"> jer vide novčanu korist od manifestacije.</w:t>
      </w:r>
    </w:p>
    <w:p w:rsidR="00A11D0E" w:rsidRDefault="00A11D0E" w:rsidP="00B10F2A" w:rsidRPr="008804E4">
      <w:pPr>
        <w:jc w:val="both"/>
        <w:spacing w:after="0" w:line="240" w:lineRule="auto"/>
        <w:rPr>
          <w:rFonts w:ascii="Times New Roman" w:cs="Times New Roman" w:hAnsi="Times New Roman"/>
          <w:sz w:val="24"/>
          <w:szCs w:val="24"/>
        </w:rPr>
      </w:pPr>
    </w:p>
    <w:p w:rsidR="00DE2CE6" w:rsidRDefault="00A11D0E" w:rsidP="00B10F2A">
      <w:pPr>
        <w:jc w:val="both"/>
        <w:spacing w:after="0" w:line="240" w:lineRule="auto"/>
        <w:rPr>
          <w:rFonts w:ascii="Times New Roman" w:cs="Times New Roman" w:hAnsi="Times New Roman"/>
          <w:sz w:val="24"/>
          <w:szCs w:val="24"/>
        </w:rPr>
      </w:pPr>
      <w:r w:rsidRPr="008804E4">
        <w:rPr>
          <w:u w:val="single"/>
          <w:rFonts w:ascii="Times New Roman" w:cs="Times New Roman" w:hAnsi="Times New Roman"/>
          <w:sz w:val="24"/>
          <w:szCs w:val="24"/>
        </w:rPr>
        <w:t>MOGUĆNOST DA MODIFIKACIJA, KAO DEO RAZVOJA PROIZVODA, IMA NEGATIVAN UTICAJ NA FIZIČKO STANJE KULTURNOG DOBRA</w:t>
      </w:r>
      <w:r w:rsidR="00DC5416" w:rsidRPr="008804E4">
        <w:rPr>
          <w:rFonts w:ascii="Times New Roman" w:cs="Times New Roman" w:hAnsi="Times New Roman"/>
          <w:sz w:val="24"/>
          <w:szCs w:val="24"/>
        </w:rPr>
        <w:t xml:space="preserve"> – postoji jer se narušava estetika i funkcionalnost prostora. </w:t>
      </w:r>
    </w:p>
    <w:p w:rsidR="00102953" w:rsidRDefault="00102953" w:rsidP="00B10F2A" w:rsidRPr="008804E4">
      <w:pPr>
        <w:jc w:val="both"/>
        <w:spacing w:after="0" w:line="240" w:lineRule="auto"/>
        <w:rPr>
          <w:rFonts w:ascii="Times New Roman" w:cs="Times New Roman" w:hAnsi="Times New Roman"/>
          <w:sz w:val="24"/>
          <w:szCs w:val="24"/>
        </w:rPr>
      </w:pPr>
    </w:p>
    <w:p w:rsidR="00E07270" w:rsidRDefault="00DC5416" w:rsidP="008804E4">
      <w:pPr>
        <w:jc w:val="both"/>
        <w:spacing w:after="0" w:line="240" w:lineRule="auto"/>
        <w:rPr>
          <w:rFonts w:ascii="Times New Roman" w:cs="Times New Roman" w:hAnsi="Times New Roman"/>
          <w:sz w:val="24"/>
          <w:szCs w:val="24"/>
        </w:rPr>
      </w:pPr>
      <w:r w:rsidRPr="008804E4">
        <w:rPr>
          <w:u w:val="single"/>
          <w:rFonts w:ascii="Times New Roman" w:cs="Times New Roman" w:hAnsi="Times New Roman"/>
          <w:sz w:val="24"/>
          <w:szCs w:val="24"/>
        </w:rPr>
        <w:t>MOGUĆNOST DA MODIFIKACIJA, KAO DEO RAZVOJA PROIZVODA, IMA NEGATIVAN UTICAJ NA STIL ŽIVOTA I KULTURNE TRADICIJE LOKALNE ZAJEDNICE</w:t>
      </w:r>
      <w:r w:rsidRPr="008804E4">
        <w:rPr>
          <w:rFonts w:ascii="Times New Roman" w:cs="Times New Roman" w:hAnsi="Times New Roman"/>
          <w:sz w:val="24"/>
          <w:szCs w:val="24"/>
        </w:rPr>
        <w:t xml:space="preserve"> - za sada još uvek ne postiji, možemo reći  da su kroz muziku, folklor i domaću radinost kultura i običaji zaživeli.</w:t>
      </w:r>
      <w:r w:rsidR="00D81686" w:rsidRPr="008804E4">
        <w:rPr>
          <w:rFonts w:ascii="Times New Roman" w:cs="Times New Roman" w:hAnsi="Times New Roman"/>
          <w:sz w:val="24"/>
          <w:szCs w:val="24"/>
        </w:rPr>
        <w:t xml:space="preserve"> S druge strane donosi prihode stanovništvu putem prodaje proizvoda ili iznajmljivanjem soba posetiocima manifestacije.</w:t>
      </w:r>
    </w:p>
    <w:p w:rsidR="008A0115" w:rsidRDefault="008A0115" w:rsidP="008804E4">
      <w:pPr>
        <w:jc w:val="both"/>
        <w:spacing w:after="0" w:line="240" w:lineRule="auto"/>
        <w:rPr>
          <w:rFonts w:ascii="Times New Roman" w:cs="Times New Roman" w:hAnsi="Times New Roman"/>
          <w:sz w:val="24"/>
          <w:szCs w:val="24"/>
        </w:rPr>
      </w:pPr>
    </w:p>
    <w:p w:rsidR="008A0115" w:rsidRDefault="000E5DF6" w:rsidP="008804E4">
      <w:pPr>
        <w:jc w:val="both"/>
        <w:spacing w:after="0" w:line="240" w:lineRule="auto"/>
        <w:rPr>
          <w:rFonts w:ascii="Times New Roman" w:cs="Times New Roman" w:hAnsi="Times New Roman"/>
          <w:sz w:val="24"/>
          <w:szCs w:val="24"/>
        </w:rPr>
      </w:pPr>
      <w:r>
        <w:rPr>
          <w:rFonts w:ascii="Times New Roman" w:cs="Times New Roman" w:hAnsi="Times New Roman"/>
          <w:sz w:val="24"/>
          <w:szCs w:val="24"/>
        </w:rPr>
        <w:t>Tabela 4.: Prikaz ocena</w:t>
      </w:r>
    </w:p>
    <w:p w:rsidR="000E5DF6" w:rsidRDefault="000E5DF6" w:rsidP="008804E4">
      <w:pPr>
        <w:jc w:val="both"/>
        <w:spacing w:after="0" w:line="240" w:lineRule="auto"/>
        <w:rPr>
          <w:rFonts w:ascii="Times New Roman" w:cs="Times New Roman" w:hAnsi="Times New Roman"/>
          <w:sz w:val="24"/>
          <w:szCs w:val="24"/>
        </w:rPr>
      </w:pPr>
    </w:p>
    <w:tbl>
      <w:tblPr>
        <w:tblW w:w="9524" w:type="dxa"/>
        <w:tblStyle w:val="MediumShading1-Accent3"/>
        <w:tblLook w:val="4A0"/>
      </w:tblPr>
      <w:tblGrid>
        <w:gridCol w:w="5637"/>
        <w:gridCol w:w="992"/>
        <w:gridCol w:w="992"/>
        <w:gridCol w:w="953"/>
        <w:gridCol w:w="950"/>
      </w:tblGrid>
      <w:tr w:rsidR="008A0115" w:rsidRPr="008A0115" w:rsidTr="002B0E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gridSpan w:val="5"/>
            <w:tcW w:w="9524" w:type="dxa"/>
          </w:tcPr>
          <w:p w:rsidR="008A0115" w:rsidRDefault="008A0115" w:rsidP="008A0115" w:rsidRPr="008A0115">
            <w:pPr>
              <w:rPr>
                <w:color w:val="auto"/>
                <w:rFonts w:ascii="Times New Roman" w:cs="Times New Roman" w:hAnsi="Times New Roman"/>
                <w:sz w:val="24"/>
                <w:szCs w:val="24"/>
              </w:rPr>
            </w:pPr>
            <w:r>
              <w:rPr>
                <w:color w:val="auto"/>
                <w:rFonts w:ascii="Times New Roman" w:cs="Times New Roman" w:hAnsi="Times New Roman"/>
                <w:sz w:val="24"/>
                <w:szCs w:val="24"/>
              </w:rPr>
              <w:t>SEKTOR MENADŽMENTA KULTURNIH DOBARA</w:t>
            </w:r>
          </w:p>
          <w:p w:rsidR="008A0115" w:rsidRDefault="008A0115" w:rsidP="008A0115" w:rsidRPr="008A0115">
            <w:pPr>
              <w:jc w:val="both"/>
              <w:rPr>
                <w:color w:val="auto"/>
                <w:rFonts w:ascii="Times New Roman" w:cs="Times New Roman" w:hAnsi="Times New Roman"/>
                <w:sz w:val="24"/>
                <w:szCs w:val="24"/>
              </w:rPr>
            </w:pPr>
            <w:r>
              <w:rPr>
                <w:color w:val="auto"/>
                <w:rFonts w:ascii="Times New Roman" w:cs="Times New Roman" w:hAnsi="Times New Roman"/>
                <w:sz w:val="24"/>
                <w:szCs w:val="24"/>
              </w:rPr>
              <w:t>Robusnost</w:t>
            </w:r>
          </w:p>
        </w:tc>
      </w:tr>
      <w:tr w:rsidR="008A0115" w:rsidRPr="008A0115" w:rsidTr="001A2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8A0115" w:rsidRDefault="008A0115" w:rsidP="008A0115" w:rsidRPr="008A0115">
            <w:pPr>
              <w:jc w:val="both"/>
              <w:rPr>
                <w:rFonts w:ascii="Times New Roman" w:cs="Times New Roman" w:hAnsi="Times New Roman"/>
                <w:sz w:val="24"/>
                <w:szCs w:val="24"/>
              </w:rPr>
            </w:pPr>
            <w:r w:rsidRPr="008A0115">
              <w:rPr>
                <w:rFonts w:ascii="Times New Roman" w:cs="Times New Roman" w:hAnsi="Times New Roman"/>
                <w:sz w:val="24"/>
                <w:szCs w:val="24"/>
              </w:rPr>
              <w:t>Subindikatori</w:t>
            </w:r>
          </w:p>
        </w:tc>
        <w:tc>
          <w:tcPr>
            <w:tcW w:w="992" w:type="dxa"/>
          </w:tcPr>
          <w:p w:rsidR="008A0115" w:rsidRDefault="008A0115" w:rsidP="008A0115" w:rsidRPr="008A0115">
            <w:pPr>
              <w:cnfStyle w:val="000000100000" w:firstRow="0" w:lastRow="0" w:firstColumn="0" w:lastColumn="0" w:oddVBand="0" w:evenVBand="0" w:oddHBand="1" w:evenHBand="0" w:firstRowFirstColumn="0" w:firstRowLastColumn="0" w:lastRowFirstColumn="0" w:lastRowLastColumn="0"/>
              <w:jc w:val="both"/>
              <w:rPr>
                <w:rFonts w:ascii="Times New Roman" w:cs="Times New Roman" w:hAnsi="Times New Roman"/>
                <w:sz w:val="24"/>
                <w:szCs w:val="24"/>
              </w:rPr>
            </w:pPr>
            <w:r w:rsidRPr="008A0115">
              <w:rPr>
                <w:rFonts w:ascii="Times New Roman" w:cs="Times New Roman" w:hAnsi="Times New Roman"/>
                <w:sz w:val="24"/>
                <w:szCs w:val="24"/>
              </w:rPr>
              <w:t>Raspon</w:t>
            </w:r>
          </w:p>
        </w:tc>
        <w:tc>
          <w:tcPr>
            <w:tcW w:w="992" w:type="dxa"/>
          </w:tcPr>
          <w:p w:rsidR="008A0115" w:rsidRDefault="008A0115" w:rsidP="008A0115" w:rsidRPr="008A0115">
            <w:pPr>
              <w:cnfStyle w:val="000000100000" w:firstRow="0" w:lastRow="0" w:firstColumn="0" w:lastColumn="0" w:oddVBand="0" w:evenVBand="0" w:oddHBand="1" w:evenHBand="0" w:firstRowFirstColumn="0" w:firstRowLastColumn="0" w:lastRowFirstColumn="0" w:lastRowLastColumn="0"/>
              <w:jc w:val="both"/>
              <w:rPr>
                <w:rFonts w:ascii="Times New Roman" w:cs="Times New Roman" w:hAnsi="Times New Roman"/>
                <w:sz w:val="24"/>
                <w:szCs w:val="24"/>
              </w:rPr>
            </w:pPr>
            <w:r w:rsidRPr="008A0115">
              <w:rPr>
                <w:rFonts w:ascii="Times New Roman" w:cs="Times New Roman" w:hAnsi="Times New Roman"/>
                <w:sz w:val="24"/>
                <w:szCs w:val="24"/>
              </w:rPr>
              <w:t>Jelena</w:t>
            </w:r>
          </w:p>
        </w:tc>
        <w:tc>
          <w:tcPr>
            <w:tcW w:w="953" w:type="dxa"/>
          </w:tcPr>
          <w:p w:rsidR="008A0115" w:rsidRDefault="008A0115" w:rsidP="008A0115" w:rsidRPr="008A0115">
            <w:pPr>
              <w:cnfStyle w:val="000000100000" w:firstRow="0" w:lastRow="0" w:firstColumn="0" w:lastColumn="0" w:oddVBand="0" w:evenVBand="0" w:oddHBand="1" w:evenHBand="0" w:firstRowFirstColumn="0" w:firstRowLastColumn="0" w:lastRowFirstColumn="0" w:lastRowLastColumn="0"/>
              <w:jc w:val="both"/>
              <w:rPr>
                <w:rFonts w:ascii="Times New Roman" w:cs="Times New Roman" w:hAnsi="Times New Roman"/>
                <w:sz w:val="24"/>
                <w:szCs w:val="24"/>
              </w:rPr>
            </w:pPr>
            <w:r w:rsidRPr="008A0115">
              <w:rPr>
                <w:rFonts w:ascii="Times New Roman" w:cs="Times New Roman" w:hAnsi="Times New Roman"/>
                <w:sz w:val="24"/>
                <w:szCs w:val="24"/>
              </w:rPr>
              <w:t>Sanja</w:t>
            </w:r>
          </w:p>
        </w:tc>
        <w:tc>
          <w:tcPr>
            <w:tcW w:w="950" w:type="dxa"/>
          </w:tcPr>
          <w:p w:rsidR="008A0115" w:rsidRDefault="008A0115" w:rsidP="008A0115" w:rsidRPr="008A0115">
            <w:pPr>
              <w:cnfStyle w:val="000000100000" w:firstRow="0" w:lastRow="0" w:firstColumn="0" w:lastColumn="0" w:oddVBand="0" w:evenVBand="0" w:oddHBand="1" w:evenHBand="0" w:firstRowFirstColumn="0" w:firstRowLastColumn="0" w:lastRowFirstColumn="0" w:lastRowLastColumn="0"/>
              <w:jc w:val="both"/>
              <w:rPr>
                <w:rFonts w:ascii="Times New Roman" w:cs="Times New Roman" w:hAnsi="Times New Roman"/>
                <w:sz w:val="24"/>
                <w:szCs w:val="24"/>
              </w:rPr>
            </w:pPr>
            <w:r w:rsidRPr="008A0115">
              <w:rPr>
                <w:rFonts w:ascii="Times New Roman" w:cs="Times New Roman" w:hAnsi="Times New Roman"/>
                <w:sz w:val="24"/>
                <w:szCs w:val="24"/>
              </w:rPr>
              <w:t>Srednja ocena</w:t>
            </w:r>
          </w:p>
        </w:tc>
      </w:tr>
      <w:tr w:rsidR="008A0115" w:rsidRPr="008A0115" w:rsidTr="001A2A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8A0115" w:rsidRDefault="008A0115" w:rsidP="008A0115" w:rsidRPr="008A0115">
            <w:pPr>
              <w:rPr>
                <w:rFonts w:ascii="Times New Roman" w:cs="Times New Roman" w:hAnsi="Times New Roman"/>
                <w:sz w:val="24"/>
                <w:szCs w:val="24"/>
              </w:rPr>
            </w:pPr>
            <w:r>
              <w:rPr>
                <w:rFonts w:ascii="Times New Roman" w:cs="Times New Roman" w:hAnsi="Times New Roman"/>
                <w:sz w:val="24"/>
                <w:szCs w:val="24"/>
              </w:rPr>
              <w:t>Osetljivost kulturnog dobra</w:t>
            </w:r>
          </w:p>
        </w:tc>
        <w:tc>
          <w:tcPr>
            <w:tcW w:w="992" w:type="dxa"/>
          </w:tcPr>
          <w:p w:rsidR="008A0115" w:rsidRDefault="008A0115" w:rsidP="008A0115" w:rsidRPr="008A0115">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sidRPr="008A0115">
              <w:rPr>
                <w:rFonts w:ascii="Times New Roman" w:cs="Times New Roman" w:hAnsi="Times New Roman"/>
                <w:sz w:val="24"/>
                <w:szCs w:val="24"/>
              </w:rPr>
              <w:t>0</w:t>
            </w:r>
            <w:r>
              <w:rPr>
                <w:rFonts w:ascii="Times New Roman" w:cs="Times New Roman" w:hAnsi="Times New Roman"/>
                <w:sz w:val="24"/>
                <w:szCs w:val="24"/>
              </w:rPr>
              <w:t>-4</w:t>
            </w:r>
          </w:p>
        </w:tc>
        <w:tc>
          <w:tcPr>
            <w:tcW w:w="992" w:type="dxa"/>
          </w:tcPr>
          <w:p w:rsidR="008A0115" w:rsidRDefault="005C53BC" w:rsidP="008A0115" w:rsidRPr="008A0115">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w:t>
            </w:r>
          </w:p>
        </w:tc>
        <w:tc>
          <w:tcPr>
            <w:tcW w:w="953" w:type="dxa"/>
          </w:tcPr>
          <w:p w:rsidR="008A0115" w:rsidRDefault="005C53BC" w:rsidP="008A0115" w:rsidRPr="008A0115">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w:t>
            </w:r>
          </w:p>
        </w:tc>
        <w:tc>
          <w:tcPr>
            <w:tcW w:w="950" w:type="dxa"/>
          </w:tcPr>
          <w:p w:rsidR="008A0115" w:rsidRDefault="005C53BC" w:rsidP="008A0115" w:rsidRPr="008A0115">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w:t>
            </w:r>
          </w:p>
        </w:tc>
      </w:tr>
      <w:tr w:rsidR="008A0115" w:rsidRPr="008A0115" w:rsidTr="001A2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8A0115" w:rsidRDefault="008A0115" w:rsidP="008A0115" w:rsidRPr="008A0115">
            <w:pPr>
              <w:rPr>
                <w:rFonts w:ascii="Times New Roman" w:cs="Times New Roman" w:hAnsi="Times New Roman"/>
                <w:sz w:val="24"/>
                <w:szCs w:val="24"/>
              </w:rPr>
            </w:pPr>
            <w:r>
              <w:rPr>
                <w:rFonts w:ascii="Times New Roman" w:cs="Times New Roman" w:hAnsi="Times New Roman"/>
                <w:sz w:val="24"/>
                <w:szCs w:val="24"/>
              </w:rPr>
              <w:t>Stanje reparacije</w:t>
            </w:r>
          </w:p>
        </w:tc>
        <w:tc>
          <w:tcPr>
            <w:tcW w:w="992" w:type="dxa"/>
          </w:tcPr>
          <w:p w:rsidR="008A0115" w:rsidRDefault="008A0115" w:rsidP="008A0115" w:rsidRPr="008A0115">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0-4</w:t>
            </w:r>
          </w:p>
        </w:tc>
        <w:tc>
          <w:tcPr>
            <w:tcW w:w="992" w:type="dxa"/>
          </w:tcPr>
          <w:p w:rsidR="008A0115" w:rsidRDefault="005C53BC" w:rsidP="008A0115" w:rsidRPr="008A0115">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3</w:t>
            </w:r>
          </w:p>
        </w:tc>
        <w:tc>
          <w:tcPr>
            <w:tcW w:w="953" w:type="dxa"/>
          </w:tcPr>
          <w:p w:rsidR="008A0115" w:rsidRDefault="005C53BC" w:rsidP="008A0115" w:rsidRPr="008A0115">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3</w:t>
            </w:r>
          </w:p>
        </w:tc>
        <w:tc>
          <w:tcPr>
            <w:tcW w:w="950" w:type="dxa"/>
          </w:tcPr>
          <w:p w:rsidR="008A0115" w:rsidRDefault="005C53BC" w:rsidP="008A0115" w:rsidRPr="008A0115">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3</w:t>
            </w:r>
          </w:p>
        </w:tc>
      </w:tr>
      <w:tr w:rsidR="008A0115" w:rsidRPr="008A0115" w:rsidTr="001A2A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8A0115" w:rsidRDefault="008A0115" w:rsidP="008A0115" w:rsidRPr="008A0115">
            <w:pPr>
              <w:rPr>
                <w:rFonts w:ascii="Times New Roman" w:cs="Times New Roman" w:hAnsi="Times New Roman"/>
                <w:sz w:val="24"/>
                <w:szCs w:val="24"/>
              </w:rPr>
            </w:pPr>
            <w:r>
              <w:rPr>
                <w:rFonts w:ascii="Times New Roman" w:cs="Times New Roman" w:hAnsi="Times New Roman"/>
                <w:sz w:val="24"/>
                <w:szCs w:val="24"/>
              </w:rPr>
              <w:t>Postojanje plana upravljanja</w:t>
            </w:r>
          </w:p>
        </w:tc>
        <w:tc>
          <w:tcPr>
            <w:tcW w:w="992" w:type="dxa"/>
          </w:tcPr>
          <w:p w:rsidR="008A0115" w:rsidRDefault="008A0115" w:rsidP="008A0115" w:rsidRPr="008A0115">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0-5</w:t>
            </w:r>
          </w:p>
        </w:tc>
        <w:tc>
          <w:tcPr>
            <w:tcW w:w="992" w:type="dxa"/>
          </w:tcPr>
          <w:p w:rsidR="008A0115" w:rsidRDefault="005C53BC" w:rsidP="008A0115" w:rsidRPr="008A0115">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5</w:t>
            </w:r>
          </w:p>
        </w:tc>
        <w:tc>
          <w:tcPr>
            <w:tcW w:w="953" w:type="dxa"/>
          </w:tcPr>
          <w:p w:rsidR="008A0115" w:rsidRDefault="005C53BC" w:rsidP="008A0115" w:rsidRPr="008A0115">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5</w:t>
            </w:r>
          </w:p>
        </w:tc>
        <w:tc>
          <w:tcPr>
            <w:tcW w:w="950" w:type="dxa"/>
          </w:tcPr>
          <w:p w:rsidR="008A0115" w:rsidRDefault="005C53BC" w:rsidP="008A0115" w:rsidRPr="008A0115">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5</w:t>
            </w:r>
          </w:p>
        </w:tc>
      </w:tr>
      <w:tr w:rsidR="008A0115" w:rsidRPr="008A0115" w:rsidTr="001A2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8A0115" w:rsidRDefault="008A0115" w:rsidP="008A0115" w:rsidRPr="008A0115">
            <w:pPr>
              <w:rPr>
                <w:rFonts w:ascii="Times New Roman" w:cs="Times New Roman" w:hAnsi="Times New Roman"/>
                <w:sz w:val="24"/>
                <w:szCs w:val="24"/>
              </w:rPr>
            </w:pPr>
            <w:r>
              <w:rPr>
                <w:rFonts w:ascii="Times New Roman" w:cs="Times New Roman" w:hAnsi="Times New Roman"/>
                <w:sz w:val="24"/>
                <w:szCs w:val="24"/>
              </w:rPr>
              <w:t>Regularni monitoring i održavanje</w:t>
            </w:r>
          </w:p>
        </w:tc>
        <w:tc>
          <w:tcPr>
            <w:tcW w:w="992" w:type="dxa"/>
          </w:tcPr>
          <w:p w:rsidR="008A0115" w:rsidRDefault="008A0115" w:rsidP="008A0115" w:rsidRPr="008A0115">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0-5</w:t>
            </w:r>
          </w:p>
        </w:tc>
        <w:tc>
          <w:tcPr>
            <w:tcW w:w="992" w:type="dxa"/>
          </w:tcPr>
          <w:p w:rsidR="008A0115" w:rsidRDefault="005C53BC" w:rsidP="008A0115" w:rsidRPr="008A0115">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4</w:t>
            </w:r>
          </w:p>
        </w:tc>
        <w:tc>
          <w:tcPr>
            <w:tcW w:w="953" w:type="dxa"/>
          </w:tcPr>
          <w:p w:rsidR="008A0115" w:rsidRDefault="005C53BC" w:rsidP="008A0115" w:rsidRPr="008A0115">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5</w:t>
            </w:r>
          </w:p>
        </w:tc>
        <w:tc>
          <w:tcPr>
            <w:tcW w:w="950" w:type="dxa"/>
          </w:tcPr>
          <w:p w:rsidR="008A0115" w:rsidRDefault="005C53BC" w:rsidP="008A0115" w:rsidRPr="008A0115">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4.5</w:t>
            </w:r>
          </w:p>
        </w:tc>
      </w:tr>
      <w:tr w:rsidR="008A0115" w:rsidRPr="008A0115" w:rsidTr="001A2A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8A0115" w:rsidRDefault="008A0115" w:rsidP="008A0115" w:rsidRPr="008A0115">
            <w:pPr>
              <w:rPr>
                <w:rFonts w:ascii="Times New Roman" w:cs="Times New Roman" w:hAnsi="Times New Roman"/>
                <w:sz w:val="24"/>
                <w:szCs w:val="24"/>
              </w:rPr>
            </w:pPr>
            <w:r>
              <w:rPr>
                <w:rFonts w:ascii="Times New Roman" w:cs="Times New Roman" w:hAnsi="Times New Roman"/>
                <w:sz w:val="24"/>
                <w:szCs w:val="24"/>
              </w:rPr>
              <w:t>Potencijal za tekuće investiranje</w:t>
            </w:r>
          </w:p>
        </w:tc>
        <w:tc>
          <w:tcPr>
            <w:tcW w:w="992" w:type="dxa"/>
          </w:tcPr>
          <w:p w:rsidR="008A0115" w:rsidRDefault="008A0115" w:rsidP="008A0115" w:rsidRPr="008A0115">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sidRPr="008A0115">
              <w:rPr>
                <w:rFonts w:ascii="Times New Roman" w:cs="Times New Roman" w:hAnsi="Times New Roman"/>
                <w:sz w:val="24"/>
                <w:szCs w:val="24"/>
              </w:rPr>
              <w:t>0-5</w:t>
            </w:r>
          </w:p>
        </w:tc>
        <w:tc>
          <w:tcPr>
            <w:tcW w:w="992" w:type="dxa"/>
          </w:tcPr>
          <w:p w:rsidR="008A0115" w:rsidRDefault="005C53BC" w:rsidP="008A0115" w:rsidRPr="008A0115">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3</w:t>
            </w:r>
          </w:p>
        </w:tc>
        <w:tc>
          <w:tcPr>
            <w:tcW w:w="953" w:type="dxa"/>
          </w:tcPr>
          <w:p w:rsidR="008A0115" w:rsidRDefault="005C53BC" w:rsidP="008A0115" w:rsidRPr="008A0115">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3</w:t>
            </w:r>
          </w:p>
        </w:tc>
        <w:tc>
          <w:tcPr>
            <w:tcW w:w="950" w:type="dxa"/>
          </w:tcPr>
          <w:p w:rsidR="008A0115" w:rsidRDefault="005C53BC" w:rsidP="008A0115" w:rsidRPr="008A0115">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3</w:t>
            </w:r>
          </w:p>
        </w:tc>
      </w:tr>
      <w:tr w:rsidR="008A0115" w:rsidRPr="008A0115" w:rsidTr="001A2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8A0115" w:rsidRDefault="008A0115" w:rsidP="008A0115" w:rsidRPr="008A0115">
            <w:pPr>
              <w:rPr>
                <w:rFonts w:ascii="Times New Roman" w:cs="Times New Roman" w:hAnsi="Times New Roman"/>
                <w:sz w:val="24"/>
                <w:szCs w:val="24"/>
              </w:rPr>
            </w:pPr>
            <w:r>
              <w:rPr>
                <w:rFonts w:ascii="Times New Roman" w:cs="Times New Roman" w:hAnsi="Times New Roman"/>
                <w:sz w:val="24"/>
                <w:szCs w:val="24"/>
              </w:rPr>
              <w:t>Mogućnost negativnog broja posetilaca na fizičko stanje kulturnog dobra</w:t>
            </w:r>
          </w:p>
        </w:tc>
        <w:tc>
          <w:tcPr>
            <w:tcW w:w="992" w:type="dxa"/>
          </w:tcPr>
          <w:p w:rsidR="008A0115" w:rsidRDefault="008A0115" w:rsidP="008A0115" w:rsidRPr="008A0115">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sidRPr="008A0115">
              <w:rPr>
                <w:rFonts w:ascii="Times New Roman" w:cs="Times New Roman" w:hAnsi="Times New Roman"/>
                <w:sz w:val="24"/>
                <w:szCs w:val="24"/>
              </w:rPr>
              <w:t>0-5</w:t>
            </w:r>
          </w:p>
        </w:tc>
        <w:tc>
          <w:tcPr>
            <w:tcW w:w="992" w:type="dxa"/>
          </w:tcPr>
          <w:p w:rsidR="008A0115" w:rsidRDefault="005C53BC" w:rsidP="008A0115" w:rsidRPr="008A0115">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2</w:t>
            </w:r>
          </w:p>
        </w:tc>
        <w:tc>
          <w:tcPr>
            <w:tcW w:w="953" w:type="dxa"/>
          </w:tcPr>
          <w:p w:rsidR="008A0115" w:rsidRDefault="005C53BC" w:rsidP="008A0115" w:rsidRPr="008A0115">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1</w:t>
            </w:r>
          </w:p>
        </w:tc>
        <w:tc>
          <w:tcPr>
            <w:tcW w:w="950" w:type="dxa"/>
          </w:tcPr>
          <w:p w:rsidR="008A0115" w:rsidRDefault="005C53BC" w:rsidP="008A0115" w:rsidRPr="008A0115">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1.5</w:t>
            </w:r>
          </w:p>
        </w:tc>
      </w:tr>
      <w:tr w:rsidR="008A0115" w:rsidRPr="008A0115" w:rsidTr="001A2A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8A0115" w:rsidRDefault="008A0115" w:rsidP="008A0115" w:rsidRPr="008A0115">
            <w:pPr>
              <w:rPr>
                <w:rFonts w:ascii="Times New Roman" w:cs="Times New Roman" w:hAnsi="Times New Roman"/>
                <w:sz w:val="24"/>
                <w:szCs w:val="24"/>
              </w:rPr>
            </w:pPr>
            <w:r>
              <w:rPr>
                <w:rFonts w:ascii="Times New Roman" w:cs="Times New Roman" w:hAnsi="Times New Roman"/>
                <w:sz w:val="24"/>
                <w:szCs w:val="24"/>
              </w:rPr>
              <w:t>Mogućnost negativnog broja posetilaca na životni stil i kulturne tradicije lokalne zajednice</w:t>
            </w:r>
          </w:p>
        </w:tc>
        <w:tc>
          <w:tcPr>
            <w:tcW w:w="992" w:type="dxa"/>
          </w:tcPr>
          <w:p w:rsidR="008A0115" w:rsidRDefault="008A0115" w:rsidP="008A0115" w:rsidRPr="008A0115">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sidRPr="008A0115">
              <w:rPr>
                <w:rFonts w:ascii="Times New Roman" w:cs="Times New Roman" w:hAnsi="Times New Roman"/>
                <w:sz w:val="24"/>
                <w:szCs w:val="24"/>
              </w:rPr>
              <w:t>0-5</w:t>
            </w:r>
          </w:p>
        </w:tc>
        <w:tc>
          <w:tcPr>
            <w:tcW w:w="992" w:type="dxa"/>
          </w:tcPr>
          <w:p w:rsidR="008A0115" w:rsidRDefault="005C53BC" w:rsidP="008A0115" w:rsidRPr="008A0115">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4</w:t>
            </w:r>
          </w:p>
        </w:tc>
        <w:tc>
          <w:tcPr>
            <w:tcW w:w="953" w:type="dxa"/>
          </w:tcPr>
          <w:p w:rsidR="008A0115" w:rsidRDefault="005C53BC" w:rsidP="008A0115" w:rsidRPr="008A0115">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4</w:t>
            </w:r>
          </w:p>
        </w:tc>
        <w:tc>
          <w:tcPr>
            <w:tcW w:w="950" w:type="dxa"/>
          </w:tcPr>
          <w:p w:rsidR="008A0115" w:rsidRDefault="005C53BC" w:rsidP="008A0115" w:rsidRPr="008A0115">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4</w:t>
            </w:r>
          </w:p>
        </w:tc>
      </w:tr>
      <w:tr w:rsidR="008A0115" w:rsidRPr="008A0115" w:rsidTr="001A2A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8A0115" w:rsidRDefault="008A0115" w:rsidP="008A0115" w:rsidRPr="008A0115">
            <w:pPr>
              <w:rPr>
                <w:rFonts w:ascii="Times New Roman" w:cs="Times New Roman" w:hAnsi="Times New Roman"/>
                <w:sz w:val="24"/>
                <w:szCs w:val="24"/>
              </w:rPr>
            </w:pPr>
            <w:r>
              <w:rPr>
                <w:rFonts w:ascii="Times New Roman" w:cs="Times New Roman" w:hAnsi="Times New Roman"/>
                <w:sz w:val="24"/>
                <w:szCs w:val="24"/>
              </w:rPr>
              <w:t>Mogućnost da modifikacija ima negativan uticaj na fizičko stanje kulturnog dobra</w:t>
            </w:r>
          </w:p>
        </w:tc>
        <w:tc>
          <w:tcPr>
            <w:tcW w:w="992" w:type="dxa"/>
          </w:tcPr>
          <w:p w:rsidR="008A0115" w:rsidRDefault="008A0115" w:rsidP="008A0115" w:rsidRPr="008A0115">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sidRPr="008A0115">
              <w:rPr>
                <w:rFonts w:ascii="Times New Roman" w:cs="Times New Roman" w:hAnsi="Times New Roman"/>
                <w:sz w:val="24"/>
                <w:szCs w:val="24"/>
              </w:rPr>
              <w:t>0-5</w:t>
            </w:r>
          </w:p>
        </w:tc>
        <w:tc>
          <w:tcPr>
            <w:tcW w:w="992" w:type="dxa"/>
          </w:tcPr>
          <w:p w:rsidR="008A0115" w:rsidRDefault="005C53BC" w:rsidP="008A0115" w:rsidRPr="008A0115">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2</w:t>
            </w:r>
          </w:p>
        </w:tc>
        <w:tc>
          <w:tcPr>
            <w:tcW w:w="953" w:type="dxa"/>
          </w:tcPr>
          <w:p w:rsidR="008A0115" w:rsidRDefault="005C53BC" w:rsidP="008A0115" w:rsidRPr="008A0115">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3</w:t>
            </w:r>
          </w:p>
        </w:tc>
        <w:tc>
          <w:tcPr>
            <w:tcW w:w="950" w:type="dxa"/>
          </w:tcPr>
          <w:p w:rsidR="008A0115" w:rsidRDefault="005C53BC" w:rsidP="008A0115" w:rsidRPr="008A0115">
            <w:pPr>
              <w:cnfStyle w:val="000000100000" w:firstRow="0" w:lastRow="0" w:firstColumn="0" w:lastColumn="0" w:oddVBand="0" w:evenVBand="0" w:oddHBand="1" w:evenHBand="0"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2.5</w:t>
            </w:r>
          </w:p>
        </w:tc>
      </w:tr>
      <w:tr w:rsidR="008A0115" w:rsidRPr="008A0115" w:rsidTr="001A2AF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7" w:type="dxa"/>
          </w:tcPr>
          <w:p w:rsidR="008A0115" w:rsidRDefault="008A0115" w:rsidP="008A0115" w:rsidRPr="008A0115">
            <w:pPr>
              <w:rPr>
                <w:rFonts w:ascii="Times New Roman" w:cs="Times New Roman" w:hAnsi="Times New Roman"/>
                <w:sz w:val="24"/>
                <w:szCs w:val="24"/>
              </w:rPr>
            </w:pPr>
            <w:r>
              <w:rPr>
                <w:rFonts w:ascii="Times New Roman" w:cs="Times New Roman" w:hAnsi="Times New Roman"/>
                <w:sz w:val="24"/>
                <w:szCs w:val="24"/>
              </w:rPr>
              <w:t>Mogućnost da modifikacija ima negativan uticaj na stil života i kulturne tradicije lokalne zajednice</w:t>
            </w:r>
          </w:p>
        </w:tc>
        <w:tc>
          <w:tcPr>
            <w:tcW w:w="992" w:type="dxa"/>
          </w:tcPr>
          <w:p w:rsidR="008A0115" w:rsidRDefault="008A0115" w:rsidP="008A0115" w:rsidRPr="008A0115">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sidRPr="008A0115">
              <w:rPr>
                <w:rFonts w:ascii="Times New Roman" w:cs="Times New Roman" w:hAnsi="Times New Roman"/>
                <w:sz w:val="24"/>
                <w:szCs w:val="24"/>
              </w:rPr>
              <w:t>0-5</w:t>
            </w:r>
          </w:p>
        </w:tc>
        <w:tc>
          <w:tcPr>
            <w:tcW w:w="992" w:type="dxa"/>
          </w:tcPr>
          <w:p w:rsidR="008A0115" w:rsidRDefault="005C53BC" w:rsidP="008A0115" w:rsidRPr="008A0115">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4</w:t>
            </w:r>
          </w:p>
        </w:tc>
        <w:tc>
          <w:tcPr>
            <w:tcW w:w="953" w:type="dxa"/>
          </w:tcPr>
          <w:p w:rsidR="008A0115" w:rsidRDefault="005C53BC" w:rsidP="008A0115" w:rsidRPr="008A0115">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4</w:t>
            </w:r>
          </w:p>
        </w:tc>
        <w:tc>
          <w:tcPr>
            <w:tcW w:w="950" w:type="dxa"/>
          </w:tcPr>
          <w:p w:rsidR="008A0115" w:rsidRDefault="005C53BC" w:rsidP="008A0115" w:rsidRPr="008A0115">
            <w:pPr>
              <w:cnfStyle w:val="000000010000" w:firstRow="0" w:lastRow="0" w:firstColumn="0" w:lastColumn="0" w:oddVBand="0" w:evenVBand="0" w:oddHBand="0" w:evenHBand="1" w:firstRowFirstColumn="0" w:firstRowLastColumn="0" w:lastRowFirstColumn="0" w:lastRowLastColumn="0"/>
              <w:jc w:val="center"/>
              <w:rPr>
                <w:rFonts w:ascii="Times New Roman" w:cs="Times New Roman" w:hAnsi="Times New Roman"/>
                <w:sz w:val="24"/>
                <w:szCs w:val="24"/>
              </w:rPr>
            </w:pPr>
            <w:r>
              <w:rPr>
                <w:rFonts w:ascii="Times New Roman" w:cs="Times New Roman" w:hAnsi="Times New Roman"/>
                <w:sz w:val="24"/>
                <w:szCs w:val="24"/>
              </w:rPr>
              <w:t>4</w:t>
            </w:r>
          </w:p>
        </w:tc>
      </w:tr>
    </w:tbl>
    <w:p w:rsidR="008A0115" w:rsidRDefault="008A0115" w:rsidP="008804E4">
      <w:pPr>
        <w:jc w:val="both"/>
        <w:spacing w:after="0" w:line="240" w:lineRule="auto"/>
        <w:rPr>
          <w:rFonts w:ascii="Times New Roman" w:cs="Times New Roman" w:hAnsi="Times New Roman"/>
          <w:sz w:val="24"/>
          <w:szCs w:val="24"/>
        </w:rPr>
      </w:pPr>
    </w:p>
    <w:p w:rsidR="00EF1697" w:rsidRDefault="00EF1697" w:rsidP="008804E4">
      <w:pPr>
        <w:jc w:val="both"/>
        <w:spacing w:after="0" w:line="240" w:lineRule="auto"/>
        <w:rPr>
          <w:rFonts w:ascii="Times New Roman" w:cs="Times New Roman" w:hAnsi="Times New Roman"/>
          <w:sz w:val="24"/>
          <w:szCs w:val="24"/>
        </w:rPr>
      </w:pPr>
    </w:p>
    <w:p w:rsidR="00EF1697" w:rsidRDefault="000E5DF6" w:rsidP="007B5A7B">
      <w:pPr>
        <w:jc w:val="both"/>
        <w:ind w:firstLine="708"/>
        <w:spacing w:after="0" w:line="240" w:lineRule="auto"/>
        <w:rPr>
          <w:rFonts w:ascii="Times New Roman" w:cs="Times New Roman" w:hAnsi="Times New Roman"/>
          <w:sz w:val="24"/>
          <w:szCs w:val="24"/>
        </w:rPr>
      </w:pPr>
      <w:r w:rsidRPr="000E5DF6">
        <w:rPr>
          <w:rFonts w:ascii="Times New Roman" w:cs="Times New Roman" w:hAnsi="Times New Roman"/>
          <w:sz w:val="24"/>
          <w:szCs w:val="24"/>
        </w:rPr>
        <w:t>Ukupna ocena indikatora sektora men</w:t>
      </w:r>
      <w:r w:rsidR="003E3DAF">
        <w:rPr>
          <w:rFonts w:ascii="Times New Roman" w:cs="Times New Roman" w:hAnsi="Times New Roman"/>
          <w:sz w:val="24"/>
          <w:szCs w:val="24"/>
        </w:rPr>
        <w:t>adžmenta turističkog dobra je 38</w:t>
      </w:r>
      <w:bookmarkStart w:id="0" w:name="_GoBack"/>
      <w:bookmarkEnd w:id="0"/>
      <w:r>
        <w:rPr>
          <w:rFonts w:ascii="Times New Roman" w:cs="Times New Roman" w:hAnsi="Times New Roman"/>
          <w:sz w:val="24"/>
          <w:szCs w:val="24"/>
        </w:rPr>
        <w:t xml:space="preserve">,5, što je </w:t>
      </w:r>
      <w:r w:rsidRPr="000E5DF6">
        <w:rPr>
          <w:rFonts w:ascii="Times New Roman" w:cs="Times New Roman" w:hAnsi="Times New Roman"/>
          <w:sz w:val="24"/>
          <w:szCs w:val="24"/>
        </w:rPr>
        <w:t xml:space="preserve">dovoljno da sektor menadžmenta </w:t>
      </w:r>
      <w:r>
        <w:rPr>
          <w:rFonts w:ascii="Times New Roman" w:cs="Times New Roman" w:hAnsi="Times New Roman"/>
          <w:sz w:val="24"/>
          <w:szCs w:val="24"/>
        </w:rPr>
        <w:t>Sabora trubača u Guči</w:t>
      </w:r>
      <w:r w:rsidRPr="000E5DF6">
        <w:rPr>
          <w:rFonts w:ascii="Times New Roman" w:cs="Times New Roman" w:hAnsi="Times New Roman"/>
          <w:sz w:val="24"/>
          <w:szCs w:val="24"/>
        </w:rPr>
        <w:t xml:space="preserve"> svrstamo u grupu sa </w:t>
      </w:r>
      <w:r>
        <w:rPr>
          <w:rFonts w:ascii="Times New Roman" w:cs="Times New Roman" w:hAnsi="Times New Roman"/>
          <w:sz w:val="24"/>
          <w:szCs w:val="24"/>
        </w:rPr>
        <w:t>osrednjom vrednosti</w:t>
      </w:r>
      <w:r w:rsidRPr="000E5DF6">
        <w:rPr>
          <w:rFonts w:ascii="Times New Roman" w:cs="Times New Roman" w:hAnsi="Times New Roman"/>
          <w:sz w:val="24"/>
          <w:szCs w:val="24"/>
        </w:rPr>
        <w:t xml:space="preserve"> – dakle postoji još dosta prostora za poboljšanja.</w:t>
      </w:r>
    </w:p>
    <w:p w:rsidR="00950238" w:rsidRDefault="00950238" w:rsidP="008804E4">
      <w:pPr>
        <w:jc w:val="both"/>
        <w:spacing w:after="0" w:line="240" w:lineRule="auto"/>
        <w:rPr>
          <w:rFonts w:ascii="Times New Roman" w:cs="Times New Roman" w:hAnsi="Times New Roman"/>
          <w:sz w:val="24"/>
          <w:szCs w:val="24"/>
        </w:rPr>
      </w:pPr>
    </w:p>
    <w:p w:rsidR="00950238" w:rsidRDefault="00950238" w:rsidP="008804E4">
      <w:pPr>
        <w:jc w:val="both"/>
        <w:spacing w:after="0" w:line="240" w:lineRule="auto"/>
        <w:rPr>
          <w:rFonts w:ascii="Times New Roman" w:cs="Times New Roman" w:hAnsi="Times New Roman"/>
          <w:sz w:val="24"/>
          <w:szCs w:val="24"/>
        </w:rPr>
      </w:pPr>
    </w:p>
    <w:p w:rsidR="00A42E6E" w:rsidRDefault="00A42E6E" w:rsidP="008804E4">
      <w:pPr>
        <w:jc w:val="both"/>
        <w:spacing w:after="0" w:line="240" w:lineRule="auto"/>
        <w:rPr>
          <w:rFonts w:ascii="Times New Roman" w:cs="Times New Roman" w:hAnsi="Times New Roman"/>
          <w:sz w:val="24"/>
          <w:szCs w:val="24"/>
        </w:rPr>
      </w:pPr>
    </w:p>
    <w:p w:rsidR="00A42E6E" w:rsidRDefault="00A42E6E" w:rsidP="008804E4">
      <w:pPr>
        <w:jc w:val="both"/>
        <w:spacing w:after="0" w:line="240" w:lineRule="auto"/>
        <w:rPr>
          <w:rFonts w:ascii="Times New Roman" w:cs="Times New Roman" w:hAnsi="Times New Roman"/>
          <w:sz w:val="24"/>
          <w:szCs w:val="24"/>
        </w:rPr>
      </w:pPr>
    </w:p>
    <w:p w:rsidR="00A42E6E" w:rsidRDefault="00A42E6E" w:rsidP="008804E4">
      <w:pPr>
        <w:jc w:val="both"/>
        <w:spacing w:after="0" w:line="240" w:lineRule="auto"/>
        <w:rPr>
          <w:rFonts w:ascii="Times New Roman" w:cs="Times New Roman" w:hAnsi="Times New Roman"/>
          <w:sz w:val="24"/>
          <w:szCs w:val="24"/>
        </w:rPr>
      </w:pPr>
    </w:p>
    <w:p w:rsidR="00A42E6E" w:rsidRDefault="00A42E6E" w:rsidP="008804E4">
      <w:pPr>
        <w:jc w:val="both"/>
        <w:spacing w:after="0" w:line="240" w:lineRule="auto"/>
        <w:rPr>
          <w:rFonts w:ascii="Times New Roman" w:cs="Times New Roman" w:hAnsi="Times New Roman"/>
          <w:sz w:val="24"/>
          <w:szCs w:val="24"/>
        </w:rPr>
      </w:pPr>
    </w:p>
    <w:p w:rsidR="00A42E6E" w:rsidRDefault="00A42E6E" w:rsidP="008804E4">
      <w:pPr>
        <w:jc w:val="both"/>
        <w:spacing w:after="0" w:line="240" w:lineRule="auto"/>
        <w:rPr>
          <w:rFonts w:ascii="Times New Roman" w:cs="Times New Roman" w:hAnsi="Times New Roman"/>
          <w:sz w:val="24"/>
          <w:szCs w:val="24"/>
        </w:rPr>
      </w:pPr>
    </w:p>
    <w:p w:rsidR="00A42E6E" w:rsidRDefault="00A42E6E" w:rsidP="008804E4">
      <w:pPr>
        <w:jc w:val="both"/>
        <w:spacing w:after="0" w:line="240" w:lineRule="auto"/>
        <w:rPr>
          <w:rFonts w:ascii="Times New Roman" w:cs="Times New Roman" w:hAnsi="Times New Roman"/>
          <w:sz w:val="24"/>
          <w:szCs w:val="24"/>
        </w:rPr>
      </w:pPr>
    </w:p>
    <w:p w:rsidR="00950238" w:rsidRDefault="00950238" w:rsidP="00E20D3D" w:rsidRPr="00E20D3D">
      <w:pPr>
        <w:jc w:val="center"/>
        <w:spacing w:after="0" w:line="240" w:lineRule="auto"/>
        <w:rPr>
          <w:b/>
          <w:i/>
          <w:rFonts w:ascii="Times New Roman" w:cs="Times New Roman" w:hAnsi="Times New Roman"/>
          <w:sz w:val="24"/>
          <w:szCs w:val="24"/>
        </w:rPr>
      </w:pPr>
      <w:r w:rsidRPr="00E20D3D">
        <w:rPr>
          <w:b/>
          <w:i/>
          <w:rFonts w:ascii="Times New Roman" w:cs="Times New Roman" w:hAnsi="Times New Roman"/>
          <w:sz w:val="24"/>
          <w:szCs w:val="24"/>
        </w:rPr>
        <w:t>ZAKLJUČAK</w:t>
        <w:lastRenderedPageBreak/>
      </w:r>
    </w:p>
    <w:p w:rsidR="00950238" w:rsidRDefault="00950238" w:rsidP="008804E4">
      <w:pPr>
        <w:jc w:val="both"/>
        <w:spacing w:after="0" w:line="240" w:lineRule="auto"/>
        <w:rPr>
          <w:rFonts w:ascii="Times New Roman" w:cs="Times New Roman" w:hAnsi="Times New Roman"/>
          <w:sz w:val="24"/>
          <w:szCs w:val="24"/>
        </w:rPr>
      </w:pPr>
    </w:p>
    <w:p w:rsidR="00950238" w:rsidRDefault="00950238" w:rsidP="008804E4">
      <w:pPr>
        <w:jc w:val="both"/>
        <w:spacing w:after="0" w:line="240" w:lineRule="auto"/>
        <w:rPr>
          <w:rFonts w:ascii="Times New Roman" w:cs="Times New Roman" w:hAnsi="Times New Roman"/>
          <w:sz w:val="24"/>
          <w:szCs w:val="24"/>
        </w:rPr>
      </w:pPr>
    </w:p>
    <w:p w:rsidR="00950238" w:rsidRDefault="00950238" w:rsidP="007B5A7B">
      <w:pPr>
        <w:jc w:val="both"/>
        <w:ind w:firstLine="708"/>
        <w:spacing w:after="0" w:line="240" w:lineRule="auto"/>
        <w:rPr>
          <w:rFonts w:ascii="Times New Roman" w:cs="Times New Roman" w:hAnsi="Times New Roman"/>
          <w:sz w:val="24"/>
          <w:szCs w:val="24"/>
        </w:rPr>
      </w:pPr>
      <w:r w:rsidRPr="00950238">
        <w:rPr>
          <w:rFonts w:ascii="Times New Roman" w:cs="Times New Roman" w:hAnsi="Times New Roman"/>
          <w:sz w:val="24"/>
          <w:szCs w:val="24"/>
        </w:rPr>
        <w:t xml:space="preserve">Na osnovu izvršene analize možemo postaviti matricu tržišne privlačnosti/robusnosti po modelu Hilary du Cros, sa 9 polja koja predstavljaju preseke vrednosti ukupnih ocena subindikatora turističkog sektora i ukupnih vrednosti subindikatora sektora menadžmenta turističkog dobra, te na osnovu dobijenih rezultata postaviti </w:t>
      </w:r>
      <w:r>
        <w:rPr>
          <w:rFonts w:ascii="Times New Roman" w:cs="Times New Roman" w:hAnsi="Times New Roman"/>
          <w:sz w:val="24"/>
          <w:szCs w:val="24"/>
        </w:rPr>
        <w:t>Sabor trubača u Guči</w:t>
      </w:r>
      <w:r w:rsidRPr="00950238">
        <w:rPr>
          <w:rFonts w:ascii="Times New Roman" w:cs="Times New Roman" w:hAnsi="Times New Roman"/>
          <w:sz w:val="24"/>
          <w:szCs w:val="24"/>
        </w:rPr>
        <w:t xml:space="preserve"> na mesto koje zaslužuje.</w:t>
      </w:r>
    </w:p>
    <w:p w:rsidR="00950238" w:rsidRDefault="00950238" w:rsidP="008804E4">
      <w:pPr>
        <w:jc w:val="both"/>
        <w:spacing w:after="0" w:line="240" w:lineRule="auto"/>
        <w:rPr>
          <w:rFonts w:ascii="Times New Roman" w:cs="Times New Roman" w:hAnsi="Times New Roman"/>
          <w:sz w:val="24"/>
          <w:szCs w:val="24"/>
        </w:rPr>
      </w:pPr>
    </w:p>
    <w:p w:rsidR="00FE49E9" w:rsidRDefault="00FE49E9" w:rsidP="008804E4" w:rsidRPr="00FE49E9">
      <w:pPr>
        <w:jc w:val="both"/>
        <w:spacing w:after="0" w:line="240" w:lineRule="auto"/>
        <w:rPr>
          <w:i/>
          <w:rFonts w:ascii="Times New Roman" w:cs="Times New Roman" w:hAnsi="Times New Roman"/>
          <w:sz w:val="24"/>
          <w:szCs w:val="24"/>
        </w:rPr>
      </w:pPr>
      <w:r w:rsidRPr="00FE49E9">
        <w:rPr>
          <w:i/>
          <w:rFonts w:ascii="Times New Roman" w:cs="Times New Roman" w:hAnsi="Times New Roman"/>
          <w:sz w:val="24"/>
          <w:szCs w:val="24"/>
        </w:rPr>
        <w:t>Tabela 5.: Turistička valorizacija Sabora trubača u Guči po modelu H. Du Cros</w:t>
      </w:r>
    </w:p>
    <w:p w:rsidR="00FE49E9" w:rsidRDefault="00FE49E9" w:rsidP="008804E4">
      <w:pPr>
        <w:jc w:val="both"/>
        <w:spacing w:after="0" w:line="240" w:lineRule="auto"/>
        <w:rPr>
          <w:rFonts w:ascii="Times New Roman" w:cs="Times New Roman" w:hAnsi="Times New Roman"/>
          <w:sz w:val="24"/>
          <w:szCs w:val="24"/>
        </w:rPr>
      </w:pPr>
    </w:p>
    <w:tbl>
      <w:tblPr>
        <w:tblW w:w="9303" w:type="dxa"/>
        <w:tblStyle w:val="TableGrid"/>
        <w:tblLook w:val="4A0"/>
      </w:tblPr>
      <w:tblGrid>
        <w:gridCol w:w="1860"/>
        <w:gridCol w:w="1860"/>
        <w:gridCol w:w="1861"/>
        <w:gridCol w:w="1861"/>
        <w:gridCol w:w="1861"/>
      </w:tblGrid>
      <w:tr w:rsidR="00B0064C" w:rsidTr="00B0064C">
        <w:trPr>
          <w:trHeight w:val="850"/>
        </w:trPr>
        <w:tc>
          <w:tcPr>
            <w:gridSpan w:val="2"/>
            <w:shd w:fill="76923C" w:color="auto" w:themeFill="accent3" w:themeFillShade="BF" w:val="clear"/>
            <w:vMerge w:val="restart"/>
            <w:tcW w:w="3720" w:type="dxa"/>
          </w:tcPr>
          <w:p w:rsidR="00B0064C" w:rsidRDefault="00B0064C" w:rsidP="00B0064C">
            <w:pPr>
              <w:ind w:firstLine="708"/>
              <w:rPr>
                <w:b/>
                <w:rFonts w:ascii="Times New Roman" w:cs="Times New Roman" w:hAnsi="Times New Roman"/>
                <w:sz w:val="24"/>
                <w:szCs w:val="24"/>
              </w:rPr>
            </w:pPr>
          </w:p>
          <w:p w:rsidR="00B0064C" w:rsidRDefault="00B0064C" w:rsidP="00B0064C" w:rsidRPr="00B0064C">
            <w:pPr>
              <w:rPr>
                <w:b/>
                <w:rFonts w:ascii="Times New Roman" w:cs="Times New Roman" w:hAnsi="Times New Roman"/>
                <w:sz w:val="24"/>
                <w:szCs w:val="24"/>
              </w:rPr>
            </w:pPr>
            <w:r w:rsidRPr="00B0064C">
              <w:rPr>
                <w:b/>
                <w:rFonts w:ascii="Times New Roman" w:cs="Times New Roman" w:hAnsi="Times New Roman"/>
                <w:sz w:val="24"/>
                <w:szCs w:val="24"/>
              </w:rPr>
              <w:t>Turistička valorizacija Sabora trubača u Guči po modelu H. Du Cros</w:t>
            </w:r>
          </w:p>
        </w:tc>
        <w:tc>
          <w:tcPr>
            <w:gridSpan w:val="3"/>
            <w:shd w:fill="76923C" w:color="auto" w:themeFill="accent3" w:themeFillShade="BF" w:val="clear"/>
            <w:tcW w:w="5583" w:type="dxa"/>
          </w:tcPr>
          <w:p w:rsidR="00B0064C" w:rsidRDefault="00B0064C" w:rsidP="00B0064C">
            <w:pPr>
              <w:jc w:val="center"/>
              <w:rPr>
                <w:rFonts w:ascii="Times New Roman" w:cs="Times New Roman" w:hAnsi="Times New Roman"/>
                <w:sz w:val="24"/>
                <w:szCs w:val="24"/>
              </w:rPr>
            </w:pPr>
          </w:p>
          <w:p w:rsidR="00B0064C" w:rsidRDefault="00B0064C" w:rsidP="00B0064C" w:rsidRPr="00B0064C">
            <w:pPr>
              <w:tabs>
                <w:tab w:val="left" w:pos="1350"/>
                <w:tab w:val="center" w:pos="2683"/>
              </w:tabs>
              <w:rPr>
                <w:b/>
                <w:rFonts w:ascii="Times New Roman" w:cs="Times New Roman" w:hAnsi="Times New Roman"/>
                <w:sz w:val="24"/>
                <w:szCs w:val="24"/>
              </w:rPr>
            </w:pPr>
            <w:r>
              <w:rPr>
                <w:b/>
                <w:rFonts w:ascii="Times New Roman" w:cs="Times New Roman" w:hAnsi="Times New Roman"/>
                <w:sz w:val="24"/>
                <w:szCs w:val="24"/>
                <w:shd w:fill="76923C" w:color="auto" w:themeFill="accent3" w:themeFillShade="BF" w:val="clear"/>
              </w:rPr>
              <w:tab/>
            </w:r>
            <w:r>
              <w:rPr>
                <w:b/>
                <w:rFonts w:ascii="Times New Roman" w:cs="Times New Roman" w:hAnsi="Times New Roman"/>
                <w:sz w:val="24"/>
                <w:szCs w:val="24"/>
                <w:shd w:fill="76923C" w:color="auto" w:themeFill="accent3" w:themeFillShade="BF" w:val="clear"/>
              </w:rPr>
              <w:tab/>
            </w:r>
            <w:r w:rsidRPr="00B0064C">
              <w:rPr>
                <w:b/>
                <w:rFonts w:ascii="Times New Roman" w:cs="Times New Roman" w:hAnsi="Times New Roman"/>
                <w:sz w:val="24"/>
                <w:szCs w:val="24"/>
                <w:shd w:fill="76923C" w:color="auto" w:themeFill="accent3" w:themeFillShade="BF" w:val="clear"/>
              </w:rPr>
              <w:t>Tržišna privlačnost</w:t>
            </w:r>
          </w:p>
        </w:tc>
      </w:tr>
      <w:tr w:rsidR="00B0064C" w:rsidTr="00B0064C">
        <w:trPr>
          <w:trHeight w:val="842"/>
        </w:trPr>
        <w:tc>
          <w:tcPr>
            <w:vMerge/>
            <w:gridSpan w:val="2"/>
          </w:tcPr>
          <w:p/>
        </w:tc>
        <w:tc>
          <w:tcPr>
            <w:shd w:fill="C2D69B" w:color="auto" w:themeFill="accent3" w:themeFillTint="99" w:val="clear"/>
            <w:tcW w:w="1861" w:type="dxa"/>
          </w:tcPr>
          <w:p w:rsidR="00B0064C" w:rsidRDefault="00B0064C" w:rsidP="00B0064C">
            <w:pPr>
              <w:jc w:val="center"/>
              <w:rPr>
                <w:rFonts w:ascii="Times New Roman" w:cs="Times New Roman" w:hAnsi="Times New Roman"/>
                <w:sz w:val="24"/>
                <w:szCs w:val="24"/>
              </w:rPr>
            </w:pPr>
            <w:r>
              <w:rPr>
                <w:rFonts w:ascii="Times New Roman" w:cs="Times New Roman" w:hAnsi="Times New Roman"/>
                <w:sz w:val="24"/>
                <w:szCs w:val="24"/>
              </w:rPr>
              <w:t>Niska</w:t>
            </w:r>
          </w:p>
          <w:p w:rsidR="00B0064C" w:rsidRDefault="00B0064C" w:rsidP="00B0064C">
            <w:pPr>
              <w:jc w:val="center"/>
              <w:rPr>
                <w:rFonts w:ascii="Times New Roman" w:cs="Times New Roman" w:hAnsi="Times New Roman"/>
                <w:sz w:val="24"/>
                <w:szCs w:val="24"/>
              </w:rPr>
            </w:pPr>
            <w:r>
              <w:rPr>
                <w:rFonts w:ascii="Times New Roman" w:cs="Times New Roman" w:hAnsi="Times New Roman"/>
                <w:sz w:val="24"/>
                <w:szCs w:val="24"/>
              </w:rPr>
              <w:t>(0-20)</w:t>
            </w:r>
          </w:p>
        </w:tc>
        <w:tc>
          <w:tcPr>
            <w:shd w:fill="C2D69B" w:color="auto" w:themeFill="accent3" w:themeFillTint="99" w:val="clear"/>
            <w:tcW w:w="1861" w:type="dxa"/>
          </w:tcPr>
          <w:p w:rsidR="00B0064C" w:rsidRDefault="00B0064C" w:rsidP="00B0064C">
            <w:pPr>
              <w:jc w:val="center"/>
              <w:rPr>
                <w:rFonts w:ascii="Times New Roman" w:cs="Times New Roman" w:hAnsi="Times New Roman"/>
                <w:sz w:val="24"/>
                <w:szCs w:val="24"/>
              </w:rPr>
            </w:pPr>
            <w:r>
              <w:rPr>
                <w:rFonts w:ascii="Times New Roman" w:cs="Times New Roman" w:hAnsi="Times New Roman"/>
                <w:sz w:val="24"/>
                <w:szCs w:val="24"/>
              </w:rPr>
              <w:t>Srednja</w:t>
            </w:r>
          </w:p>
          <w:p w:rsidR="00B0064C" w:rsidRDefault="00B0064C" w:rsidP="00B0064C">
            <w:pPr>
              <w:jc w:val="center"/>
              <w:rPr>
                <w:rFonts w:ascii="Times New Roman" w:cs="Times New Roman" w:hAnsi="Times New Roman"/>
                <w:sz w:val="24"/>
                <w:szCs w:val="24"/>
              </w:rPr>
            </w:pPr>
            <w:r>
              <w:rPr>
                <w:rFonts w:ascii="Times New Roman" w:cs="Times New Roman" w:hAnsi="Times New Roman"/>
                <w:sz w:val="24"/>
                <w:szCs w:val="24"/>
              </w:rPr>
              <w:t>(21-40)</w:t>
            </w:r>
          </w:p>
        </w:tc>
        <w:tc>
          <w:tcPr>
            <w:shd w:fill="C2D69B" w:color="auto" w:themeFill="accent3" w:themeFillTint="99" w:val="clear"/>
            <w:tcW w:w="1861" w:type="dxa"/>
          </w:tcPr>
          <w:p w:rsidR="00B0064C" w:rsidRDefault="00B0064C" w:rsidP="00B0064C">
            <w:pPr>
              <w:jc w:val="center"/>
              <w:rPr>
                <w:rFonts w:ascii="Times New Roman" w:cs="Times New Roman" w:hAnsi="Times New Roman"/>
                <w:sz w:val="24"/>
                <w:szCs w:val="24"/>
              </w:rPr>
            </w:pPr>
            <w:r>
              <w:rPr>
                <w:rFonts w:ascii="Times New Roman" w:cs="Times New Roman" w:hAnsi="Times New Roman"/>
                <w:sz w:val="24"/>
                <w:szCs w:val="24"/>
              </w:rPr>
              <w:t>Visoka</w:t>
            </w:r>
          </w:p>
          <w:p w:rsidR="00B0064C" w:rsidRDefault="00B0064C" w:rsidP="00B0064C">
            <w:pPr>
              <w:jc w:val="center"/>
              <w:rPr>
                <w:rFonts w:ascii="Times New Roman" w:cs="Times New Roman" w:hAnsi="Times New Roman"/>
                <w:sz w:val="24"/>
                <w:szCs w:val="24"/>
              </w:rPr>
            </w:pPr>
            <w:r>
              <w:rPr>
                <w:rFonts w:ascii="Times New Roman" w:cs="Times New Roman" w:hAnsi="Times New Roman"/>
                <w:sz w:val="24"/>
                <w:szCs w:val="24"/>
              </w:rPr>
              <w:t>(41-60)</w:t>
            </w:r>
          </w:p>
        </w:tc>
      </w:tr>
      <w:tr w:rsidR="00B0064C" w:rsidTr="00B0064C">
        <w:trPr>
          <w:trHeight w:val="802"/>
        </w:trPr>
        <w:tc>
          <w:tcPr>
            <w:textDirection w:val="btLr"/>
            <w:shd w:fill="76923C" w:color="auto" w:themeFill="accent3" w:themeFillShade="BF" w:val="clear"/>
            <w:vMerge w:val="restart"/>
            <w:tcW w:w="1860" w:type="dxa"/>
          </w:tcPr>
          <w:p w:rsidR="00B0064C" w:rsidRDefault="00B0064C" w:rsidP="00B0064C">
            <w:pPr>
              <w:jc w:val="center"/>
              <w:ind w:left="113"/>
              <w:ind w:right="113"/>
              <w:rPr>
                <w:rFonts w:ascii="Times New Roman" w:cs="Times New Roman" w:hAnsi="Times New Roman"/>
                <w:sz w:val="24"/>
                <w:szCs w:val="24"/>
              </w:rPr>
            </w:pPr>
          </w:p>
          <w:p w:rsidR="00B0064C" w:rsidRDefault="00B0064C" w:rsidP="00B0064C">
            <w:pPr>
              <w:jc w:val="center"/>
              <w:ind w:left="113"/>
              <w:ind w:right="113"/>
              <w:rPr>
                <w:rFonts w:ascii="Times New Roman" w:cs="Times New Roman" w:hAnsi="Times New Roman"/>
                <w:sz w:val="24"/>
                <w:szCs w:val="24"/>
              </w:rPr>
            </w:pPr>
          </w:p>
          <w:p w:rsidR="00B0064C" w:rsidRDefault="00B0064C" w:rsidP="00B0064C" w:rsidRPr="00B0064C">
            <w:pPr>
              <w:jc w:val="center"/>
              <w:ind w:left="113"/>
              <w:ind w:right="113"/>
              <w:rPr>
                <w:b/>
                <w:rFonts w:ascii="Times New Roman" w:cs="Times New Roman" w:hAnsi="Times New Roman"/>
                <w:sz w:val="24"/>
                <w:szCs w:val="24"/>
              </w:rPr>
            </w:pPr>
            <w:r w:rsidRPr="00B0064C">
              <w:rPr>
                <w:b/>
                <w:rFonts w:ascii="Times New Roman" w:cs="Times New Roman" w:hAnsi="Times New Roman"/>
                <w:sz w:val="24"/>
                <w:szCs w:val="24"/>
                <w:shd w:fill="76923C" w:color="auto" w:themeFill="accent3" w:themeFillShade="BF" w:val="clear"/>
              </w:rPr>
              <w:t>Robusnost</w:t>
            </w:r>
          </w:p>
        </w:tc>
        <w:tc>
          <w:tcPr>
            <w:shd w:fill="C2D69B" w:color="auto" w:themeFill="accent3" w:themeFillTint="99" w:val="clear"/>
            <w:tcW w:w="1860" w:type="dxa"/>
          </w:tcPr>
          <w:p w:rsidR="00B0064C" w:rsidRDefault="00B0064C" w:rsidP="00B0064C">
            <w:pPr>
              <w:jc w:val="center"/>
              <w:rPr>
                <w:rFonts w:ascii="Times New Roman" w:cs="Times New Roman" w:hAnsi="Times New Roman"/>
                <w:sz w:val="24"/>
                <w:szCs w:val="24"/>
              </w:rPr>
            </w:pPr>
            <w:r>
              <w:rPr>
                <w:rFonts w:ascii="Times New Roman" w:cs="Times New Roman" w:hAnsi="Times New Roman"/>
                <w:sz w:val="24"/>
                <w:szCs w:val="24"/>
              </w:rPr>
              <w:t>Mala</w:t>
            </w:r>
          </w:p>
          <w:p w:rsidR="00B0064C" w:rsidRDefault="00B0064C" w:rsidP="00B0064C">
            <w:pPr>
              <w:jc w:val="center"/>
              <w:rPr>
                <w:rFonts w:ascii="Times New Roman" w:cs="Times New Roman" w:hAnsi="Times New Roman"/>
                <w:sz w:val="24"/>
                <w:szCs w:val="24"/>
              </w:rPr>
            </w:pPr>
            <w:r>
              <w:rPr>
                <w:rFonts w:ascii="Times New Roman" w:cs="Times New Roman" w:hAnsi="Times New Roman"/>
                <w:sz w:val="24"/>
                <w:szCs w:val="24"/>
              </w:rPr>
              <w:t>(0-20)</w:t>
            </w:r>
          </w:p>
        </w:tc>
        <w:tc>
          <w:tcPr>
            <w:tcW w:w="1861" w:type="dxa"/>
          </w:tcPr>
          <w:p w:rsidR="00B0064C" w:rsidRDefault="00B0064C" w:rsidP="008804E4">
            <w:pPr>
              <w:jc w:val="both"/>
              <w:rPr>
                <w:rFonts w:ascii="Times New Roman" w:cs="Times New Roman" w:hAnsi="Times New Roman"/>
                <w:sz w:val="24"/>
                <w:szCs w:val="24"/>
              </w:rPr>
            </w:pPr>
          </w:p>
        </w:tc>
        <w:tc>
          <w:tcPr>
            <w:tcW w:w="1861" w:type="dxa"/>
          </w:tcPr>
          <w:p w:rsidR="00B0064C" w:rsidRDefault="00B0064C" w:rsidP="008804E4">
            <w:pPr>
              <w:jc w:val="both"/>
              <w:rPr>
                <w:rFonts w:ascii="Times New Roman" w:cs="Times New Roman" w:hAnsi="Times New Roman"/>
                <w:sz w:val="24"/>
                <w:szCs w:val="24"/>
              </w:rPr>
            </w:pPr>
          </w:p>
        </w:tc>
        <w:tc>
          <w:tcPr>
            <w:tcW w:w="1861" w:type="dxa"/>
          </w:tcPr>
          <w:p w:rsidR="00B0064C" w:rsidRDefault="00B0064C" w:rsidP="008804E4">
            <w:pPr>
              <w:jc w:val="both"/>
              <w:rPr>
                <w:rFonts w:ascii="Times New Roman" w:cs="Times New Roman" w:hAnsi="Times New Roman"/>
                <w:sz w:val="24"/>
                <w:szCs w:val="24"/>
              </w:rPr>
            </w:pPr>
          </w:p>
        </w:tc>
      </w:tr>
      <w:tr w:rsidR="00B0064C" w:rsidTr="00B0064C">
        <w:trPr>
          <w:trHeight w:val="824"/>
        </w:trPr>
        <w:tc>
          <w:tcPr>
            <w:vMerge/>
            <w:textDirection w:val="btLr"/>
          </w:tcPr>
          <w:p/>
        </w:tc>
        <w:tc>
          <w:tcPr>
            <w:shd w:fill="C2D69B" w:color="auto" w:themeFill="accent3" w:themeFillTint="99" w:val="clear"/>
            <w:tcW w:w="1860" w:type="dxa"/>
          </w:tcPr>
          <w:p w:rsidR="00B0064C" w:rsidRDefault="00B0064C" w:rsidP="00B0064C">
            <w:pPr>
              <w:jc w:val="center"/>
              <w:rPr>
                <w:rFonts w:ascii="Times New Roman" w:cs="Times New Roman" w:hAnsi="Times New Roman"/>
                <w:sz w:val="24"/>
                <w:szCs w:val="24"/>
              </w:rPr>
            </w:pPr>
            <w:r>
              <w:rPr>
                <w:rFonts w:ascii="Times New Roman" w:cs="Times New Roman" w:hAnsi="Times New Roman"/>
                <w:sz w:val="24"/>
                <w:szCs w:val="24"/>
              </w:rPr>
              <w:t>Srednja</w:t>
            </w:r>
          </w:p>
          <w:p w:rsidR="00B0064C" w:rsidRDefault="00B0064C" w:rsidP="00B0064C">
            <w:pPr>
              <w:jc w:val="center"/>
              <w:rPr>
                <w:rFonts w:ascii="Times New Roman" w:cs="Times New Roman" w:hAnsi="Times New Roman"/>
                <w:sz w:val="24"/>
                <w:szCs w:val="24"/>
              </w:rPr>
            </w:pPr>
            <w:r>
              <w:rPr>
                <w:rFonts w:ascii="Times New Roman" w:cs="Times New Roman" w:hAnsi="Times New Roman"/>
                <w:sz w:val="24"/>
                <w:szCs w:val="24"/>
              </w:rPr>
              <w:t>(21-40)</w:t>
            </w:r>
          </w:p>
        </w:tc>
        <w:tc>
          <w:tcPr>
            <w:tcW w:w="1861" w:type="dxa"/>
          </w:tcPr>
          <w:p w:rsidR="00B0064C" w:rsidRDefault="00B0064C" w:rsidP="008804E4">
            <w:pPr>
              <w:jc w:val="both"/>
              <w:rPr>
                <w:rFonts w:ascii="Times New Roman" w:cs="Times New Roman" w:hAnsi="Times New Roman"/>
                <w:sz w:val="24"/>
                <w:szCs w:val="24"/>
              </w:rPr>
            </w:pPr>
          </w:p>
        </w:tc>
        <w:tc>
          <w:tcPr>
            <w:shd w:fill="76923C" w:color="auto" w:themeFill="accent3" w:themeFillShade="BF" w:val="clear"/>
            <w:tcW w:w="1861" w:type="dxa"/>
          </w:tcPr>
          <w:p w:rsidR="00B0064C" w:rsidRDefault="00B0064C" w:rsidP="008804E4">
            <w:pPr>
              <w:jc w:val="both"/>
              <w:rPr>
                <w:rFonts w:ascii="Times New Roman" w:cs="Times New Roman" w:hAnsi="Times New Roman"/>
                <w:sz w:val="24"/>
                <w:szCs w:val="24"/>
              </w:rPr>
            </w:pPr>
          </w:p>
          <w:p w:rsidR="00FE49E9" w:rsidRDefault="00FE49E9" w:rsidP="00FE49E9" w:rsidRPr="00FE49E9">
            <w:pPr>
              <w:jc w:val="center"/>
              <w:rPr>
                <w:b/>
                <w:rFonts w:ascii="Times New Roman" w:cs="Times New Roman" w:hAnsi="Times New Roman"/>
                <w:sz w:val="24"/>
                <w:szCs w:val="24"/>
              </w:rPr>
            </w:pPr>
            <w:r w:rsidRPr="00FE49E9">
              <w:rPr>
                <w:b/>
                <w:rFonts w:ascii="Times New Roman" w:cs="Times New Roman" w:hAnsi="Times New Roman"/>
                <w:sz w:val="24"/>
                <w:szCs w:val="24"/>
              </w:rPr>
              <w:t>M (2,2)</w:t>
            </w:r>
          </w:p>
        </w:tc>
        <w:tc>
          <w:tcPr>
            <w:tcW w:w="1861" w:type="dxa"/>
          </w:tcPr>
          <w:p w:rsidR="00B0064C" w:rsidRDefault="00B0064C" w:rsidP="008804E4">
            <w:pPr>
              <w:jc w:val="both"/>
              <w:rPr>
                <w:rFonts w:ascii="Times New Roman" w:cs="Times New Roman" w:hAnsi="Times New Roman"/>
                <w:sz w:val="24"/>
                <w:szCs w:val="24"/>
              </w:rPr>
            </w:pPr>
          </w:p>
        </w:tc>
      </w:tr>
      <w:tr w:rsidR="00B0064C" w:rsidTr="00B0064C">
        <w:trPr>
          <w:trHeight w:val="847"/>
        </w:trPr>
        <w:tc>
          <w:tcPr>
            <w:vMerge/>
            <w:textDirection w:val="btLr"/>
          </w:tcPr>
          <w:p/>
        </w:tc>
        <w:tc>
          <w:tcPr>
            <w:shd w:fill="C2D69B" w:color="auto" w:themeFill="accent3" w:themeFillTint="99" w:val="clear"/>
            <w:tcW w:w="1860" w:type="dxa"/>
          </w:tcPr>
          <w:p w:rsidR="00B0064C" w:rsidRDefault="00B0064C" w:rsidP="00B0064C">
            <w:pPr>
              <w:jc w:val="center"/>
              <w:rPr>
                <w:rFonts w:ascii="Times New Roman" w:cs="Times New Roman" w:hAnsi="Times New Roman"/>
                <w:sz w:val="24"/>
                <w:szCs w:val="24"/>
              </w:rPr>
            </w:pPr>
            <w:r>
              <w:rPr>
                <w:rFonts w:ascii="Times New Roman" w:cs="Times New Roman" w:hAnsi="Times New Roman"/>
                <w:sz w:val="24"/>
                <w:szCs w:val="24"/>
              </w:rPr>
              <w:t>Visoka</w:t>
            </w:r>
          </w:p>
          <w:p w:rsidR="00B0064C" w:rsidRDefault="00B0064C" w:rsidP="00B0064C">
            <w:pPr>
              <w:jc w:val="center"/>
              <w:rPr>
                <w:rFonts w:ascii="Times New Roman" w:cs="Times New Roman" w:hAnsi="Times New Roman"/>
                <w:sz w:val="24"/>
                <w:szCs w:val="24"/>
              </w:rPr>
            </w:pPr>
            <w:r>
              <w:rPr>
                <w:rFonts w:ascii="Times New Roman" w:cs="Times New Roman" w:hAnsi="Times New Roman"/>
                <w:sz w:val="24"/>
                <w:szCs w:val="24"/>
              </w:rPr>
              <w:t>(41-60)</w:t>
            </w:r>
          </w:p>
        </w:tc>
        <w:tc>
          <w:tcPr>
            <w:tcW w:w="1861" w:type="dxa"/>
          </w:tcPr>
          <w:p w:rsidR="00B0064C" w:rsidRDefault="00B0064C" w:rsidP="008804E4">
            <w:pPr>
              <w:jc w:val="both"/>
              <w:rPr>
                <w:rFonts w:ascii="Times New Roman" w:cs="Times New Roman" w:hAnsi="Times New Roman"/>
                <w:sz w:val="24"/>
                <w:szCs w:val="24"/>
              </w:rPr>
            </w:pPr>
          </w:p>
        </w:tc>
        <w:tc>
          <w:tcPr>
            <w:tcW w:w="1861" w:type="dxa"/>
          </w:tcPr>
          <w:p w:rsidR="00B0064C" w:rsidRDefault="00B0064C" w:rsidP="008804E4">
            <w:pPr>
              <w:jc w:val="both"/>
              <w:rPr>
                <w:rFonts w:ascii="Times New Roman" w:cs="Times New Roman" w:hAnsi="Times New Roman"/>
                <w:sz w:val="24"/>
                <w:szCs w:val="24"/>
              </w:rPr>
            </w:pPr>
          </w:p>
        </w:tc>
        <w:tc>
          <w:tcPr>
            <w:tcW w:w="1861" w:type="dxa"/>
          </w:tcPr>
          <w:p w:rsidR="00B0064C" w:rsidRDefault="00B0064C" w:rsidP="008804E4">
            <w:pPr>
              <w:jc w:val="both"/>
              <w:rPr>
                <w:rFonts w:ascii="Times New Roman" w:cs="Times New Roman" w:hAnsi="Times New Roman"/>
                <w:sz w:val="24"/>
                <w:szCs w:val="24"/>
              </w:rPr>
            </w:pPr>
          </w:p>
        </w:tc>
      </w:tr>
    </w:tbl>
    <w:p w:rsidR="00D01ECC" w:rsidRDefault="00D01ECC" w:rsidP="008804E4">
      <w:pPr>
        <w:jc w:val="both"/>
        <w:spacing w:after="0" w:line="240" w:lineRule="auto"/>
        <w:rPr>
          <w:rFonts w:ascii="Times New Roman" w:cs="Times New Roman" w:hAnsi="Times New Roman"/>
          <w:sz w:val="24"/>
          <w:szCs w:val="24"/>
        </w:rPr>
      </w:pPr>
    </w:p>
    <w:p w:rsidR="00D01ECC" w:rsidRDefault="00D01ECC" w:rsidP="008804E4">
      <w:pPr>
        <w:jc w:val="both"/>
        <w:spacing w:after="0" w:line="240" w:lineRule="auto"/>
        <w:rPr>
          <w:rFonts w:ascii="Times New Roman" w:cs="Times New Roman" w:hAnsi="Times New Roman"/>
          <w:sz w:val="24"/>
          <w:szCs w:val="24"/>
        </w:rPr>
      </w:pPr>
    </w:p>
    <w:p w:rsidR="00EA6AB2" w:rsidRDefault="007B5A7B" w:rsidP="007B5A7B">
      <w:pPr>
        <w:jc w:val="both"/>
        <w:ind w:firstLine="708"/>
        <w:spacing w:after="0" w:line="240" w:lineRule="auto"/>
        <w:rPr>
          <w:rFonts w:ascii="Times New Roman" w:cs="Times New Roman" w:hAnsi="Times New Roman"/>
          <w:sz w:val="24"/>
          <w:szCs w:val="24"/>
        </w:rPr>
      </w:pPr>
      <w:r w:rsidRPr="007B5A7B">
        <w:rPr>
          <w:rFonts w:ascii="Times New Roman" w:cs="Times New Roman" w:hAnsi="Times New Roman"/>
          <w:sz w:val="24"/>
          <w:szCs w:val="24"/>
        </w:rPr>
        <w:t xml:space="preserve">Zadatak ovog seminarskog rada bio je turistička valorizacija, odnosno određivanje tržišne privlačnosti i robusnosti </w:t>
      </w:r>
      <w:r>
        <w:rPr>
          <w:rFonts w:ascii="Times New Roman" w:cs="Times New Roman" w:hAnsi="Times New Roman"/>
          <w:sz w:val="24"/>
          <w:szCs w:val="24"/>
        </w:rPr>
        <w:t>Sabora trubača u Guči</w:t>
      </w:r>
      <w:r w:rsidRPr="007B5A7B">
        <w:rPr>
          <w:rFonts w:ascii="Times New Roman" w:cs="Times New Roman" w:hAnsi="Times New Roman"/>
          <w:sz w:val="24"/>
          <w:szCs w:val="24"/>
        </w:rPr>
        <w:t xml:space="preserve">, analizom i ocenom subindikatora, po modelu Hilary du Cros. Analiza i ocena subindikatora turističkog sektora i sektora menadžmenta turističkog dobra, pokazali su da </w:t>
      </w:r>
      <w:r>
        <w:rPr>
          <w:rFonts w:ascii="Times New Roman" w:cs="Times New Roman" w:hAnsi="Times New Roman"/>
          <w:sz w:val="24"/>
          <w:szCs w:val="24"/>
        </w:rPr>
        <w:t>Sabor trubača u Guči</w:t>
      </w:r>
      <w:r w:rsidRPr="007B5A7B">
        <w:rPr>
          <w:rFonts w:ascii="Times New Roman" w:cs="Times New Roman" w:hAnsi="Times New Roman"/>
          <w:sz w:val="24"/>
          <w:szCs w:val="24"/>
        </w:rPr>
        <w:t xml:space="preserve"> ima </w:t>
      </w:r>
      <w:r>
        <w:rPr>
          <w:rFonts w:ascii="Times New Roman" w:cs="Times New Roman" w:hAnsi="Times New Roman"/>
          <w:sz w:val="24"/>
          <w:szCs w:val="24"/>
        </w:rPr>
        <w:t>srednju</w:t>
      </w:r>
      <w:r w:rsidRPr="007B5A7B">
        <w:rPr>
          <w:rFonts w:ascii="Times New Roman" w:cs="Times New Roman" w:hAnsi="Times New Roman"/>
          <w:sz w:val="24"/>
          <w:szCs w:val="24"/>
        </w:rPr>
        <w:t xml:space="preserve"> tržišnu privlačnost i </w:t>
      </w:r>
      <w:r>
        <w:rPr>
          <w:rFonts w:ascii="Times New Roman" w:cs="Times New Roman" w:hAnsi="Times New Roman"/>
          <w:sz w:val="24"/>
          <w:szCs w:val="24"/>
        </w:rPr>
        <w:t>osrednji</w:t>
      </w:r>
      <w:r w:rsidRPr="007B5A7B">
        <w:rPr>
          <w:rFonts w:ascii="Times New Roman" w:cs="Times New Roman" w:hAnsi="Times New Roman"/>
          <w:sz w:val="24"/>
          <w:szCs w:val="24"/>
        </w:rPr>
        <w:t xml:space="preserve"> stepen robusnosti, iako tu ima još dosta prostora za poboljšanja. </w:t>
      </w:r>
    </w:p>
    <w:p w:rsidR="00EA6AB2" w:rsidRDefault="00EA6AB2" w:rsidP="007B5A7B">
      <w:pPr>
        <w:jc w:val="both"/>
        <w:ind w:firstLine="708"/>
        <w:spacing w:after="0" w:line="240" w:lineRule="auto"/>
        <w:rPr>
          <w:rFonts w:ascii="Times New Roman" w:cs="Times New Roman" w:hAnsi="Times New Roman"/>
          <w:sz w:val="24"/>
          <w:szCs w:val="24"/>
        </w:rPr>
      </w:pPr>
    </w:p>
    <w:p w:rsidR="00EA6AB2" w:rsidRDefault="00EA6AB2" w:rsidP="007B5A7B">
      <w:pPr>
        <w:jc w:val="both"/>
        <w:ind w:firstLine="708"/>
        <w:spacing w:after="0" w:line="240" w:lineRule="auto"/>
        <w:rPr>
          <w:rFonts w:ascii="Times New Roman" w:cs="Times New Roman" w:hAnsi="Times New Roman"/>
          <w:sz w:val="24"/>
          <w:szCs w:val="24"/>
        </w:rPr>
      </w:pPr>
      <w:r>
        <w:rPr>
          <w:rFonts w:ascii="Times New Roman" w:cs="Times New Roman" w:hAnsi="Times New Roman"/>
          <w:sz w:val="24"/>
          <w:szCs w:val="24"/>
        </w:rPr>
        <w:t>Nedostatak u Guči predstavljaju parking mesta, higijena (smeće na ulici i nedostatak javnih toaleta), velike saobraćajne gužve, manjak kvalitetnih smeštajnih kapaciteta, neregulisane cene i nedostupnost informacija za posetioce.</w:t>
      </w:r>
    </w:p>
    <w:p w:rsidR="00EA6AB2" w:rsidRDefault="00EA6AB2" w:rsidP="007B5A7B">
      <w:pPr>
        <w:jc w:val="both"/>
        <w:ind w:firstLine="708"/>
        <w:spacing w:after="0" w:line="240" w:lineRule="auto"/>
        <w:rPr>
          <w:rFonts w:ascii="Times New Roman" w:cs="Times New Roman" w:hAnsi="Times New Roman"/>
          <w:sz w:val="24"/>
          <w:szCs w:val="24"/>
        </w:rPr>
      </w:pPr>
    </w:p>
    <w:p w:rsidR="007B5A7B" w:rsidRDefault="00EA6AB2" w:rsidP="007B5A7B">
      <w:pPr>
        <w:jc w:val="both"/>
        <w:ind w:firstLine="708"/>
        <w:spacing w:after="0" w:line="240" w:lineRule="auto"/>
        <w:rPr>
          <w:rFonts w:ascii="Times New Roman" w:cs="Times New Roman" w:hAnsi="Times New Roman"/>
          <w:sz w:val="24"/>
          <w:szCs w:val="24"/>
        </w:rPr>
      </w:pPr>
      <w:r>
        <w:rPr>
          <w:rFonts w:ascii="Times New Roman" w:cs="Times New Roman" w:hAnsi="Times New Roman"/>
          <w:sz w:val="24"/>
          <w:szCs w:val="24"/>
        </w:rPr>
        <w:t>Bez obzira na nedostatke koje ima Sabor trubača, srednju</w:t>
      </w:r>
      <w:r w:rsidR="007B5A7B" w:rsidRPr="007B5A7B">
        <w:rPr>
          <w:rFonts w:ascii="Times New Roman" w:cs="Times New Roman" w:hAnsi="Times New Roman"/>
          <w:sz w:val="24"/>
          <w:szCs w:val="24"/>
        </w:rPr>
        <w:t xml:space="preserve"> ocenu turističke vrednosti</w:t>
      </w:r>
      <w:r w:rsidR="007B5A7B">
        <w:rPr>
          <w:rFonts w:ascii="Times New Roman" w:cs="Times New Roman" w:hAnsi="Times New Roman"/>
          <w:sz w:val="24"/>
          <w:szCs w:val="24"/>
        </w:rPr>
        <w:t xml:space="preserve"> Guča</w:t>
      </w:r>
      <w:r w:rsidR="007B5A7B" w:rsidRPr="007B5A7B">
        <w:rPr>
          <w:rFonts w:ascii="Times New Roman" w:cs="Times New Roman" w:hAnsi="Times New Roman"/>
          <w:sz w:val="24"/>
          <w:szCs w:val="24"/>
        </w:rPr>
        <w:t xml:space="preserve"> </w:t>
      </w:r>
      <w:r w:rsidR="007B5A7B">
        <w:rPr>
          <w:rFonts w:ascii="Times New Roman" w:cs="Times New Roman" w:hAnsi="Times New Roman"/>
          <w:sz w:val="24"/>
          <w:szCs w:val="24"/>
        </w:rPr>
        <w:t>potvrđuje svojom</w:t>
      </w:r>
      <w:r w:rsidR="007B5A7B" w:rsidRPr="007B5A7B">
        <w:rPr>
          <w:rFonts w:ascii="Times New Roman" w:cs="Times New Roman" w:hAnsi="Times New Roman"/>
          <w:sz w:val="24"/>
          <w:szCs w:val="24"/>
        </w:rPr>
        <w:t xml:space="preserve"> prepoznatljiv</w:t>
      </w:r>
      <w:r>
        <w:rPr>
          <w:rFonts w:ascii="Times New Roman" w:cs="Times New Roman" w:hAnsi="Times New Roman"/>
          <w:sz w:val="24"/>
          <w:szCs w:val="24"/>
        </w:rPr>
        <w:t>ošću i</w:t>
      </w:r>
      <w:r w:rsidR="00D01ECC">
        <w:rPr>
          <w:rFonts w:ascii="Times New Roman" w:cs="Times New Roman" w:hAnsi="Times New Roman"/>
          <w:sz w:val="24"/>
          <w:szCs w:val="24"/>
        </w:rPr>
        <w:t xml:space="preserve"> popularnošću</w:t>
      </w:r>
      <w:r>
        <w:rPr>
          <w:rFonts w:ascii="Times New Roman" w:cs="Times New Roman" w:hAnsi="Times New Roman"/>
          <w:sz w:val="24"/>
          <w:szCs w:val="24"/>
        </w:rPr>
        <w:t xml:space="preserve"> iz godine u godinu.</w:t>
      </w:r>
    </w:p>
    <w:p w:rsidR="001D5753" w:rsidRDefault="001D5753" w:rsidP="007B5A7B">
      <w:pPr>
        <w:jc w:val="both"/>
        <w:ind w:firstLine="708"/>
        <w:spacing w:after="0" w:line="240" w:lineRule="auto"/>
        <w:rPr>
          <w:rFonts w:ascii="Times New Roman" w:cs="Times New Roman" w:hAnsi="Times New Roman"/>
          <w:sz w:val="24"/>
          <w:szCs w:val="24"/>
        </w:rPr>
      </w:pPr>
    </w:p>
    <w:p w:rsidR="00EA6AB2" w:rsidRDefault="00EA6AB2" w:rsidP="007B5A7B">
      <w:pPr>
        <w:jc w:val="both"/>
        <w:ind w:firstLine="708"/>
        <w:spacing w:after="0" w:line="240" w:lineRule="auto"/>
        <w:rPr>
          <w:rFonts w:ascii="Times New Roman" w:cs="Times New Roman" w:hAnsi="Times New Roman"/>
          <w:sz w:val="24"/>
          <w:szCs w:val="24"/>
        </w:rPr>
      </w:pPr>
    </w:p>
    <w:p w:rsidR="00EA6AB2" w:rsidRDefault="00EA6AB2" w:rsidP="007B5A7B">
      <w:pPr>
        <w:jc w:val="both"/>
        <w:ind w:firstLine="708"/>
        <w:spacing w:after="0" w:line="240" w:lineRule="auto"/>
        <w:rPr>
          <w:rFonts w:ascii="Times New Roman" w:cs="Times New Roman" w:hAnsi="Times New Roman"/>
          <w:sz w:val="24"/>
          <w:szCs w:val="24"/>
        </w:rPr>
      </w:pPr>
    </w:p>
    <w:p w:rsidR="00EA6AB2" w:rsidRDefault="00EA6AB2" w:rsidP="007B5A7B">
      <w:pPr>
        <w:jc w:val="both"/>
        <w:ind w:firstLine="708"/>
        <w:spacing w:after="0" w:line="240" w:lineRule="auto"/>
        <w:rPr>
          <w:rFonts w:ascii="Times New Roman" w:cs="Times New Roman" w:hAnsi="Times New Roman"/>
          <w:sz w:val="24"/>
          <w:szCs w:val="24"/>
        </w:rPr>
      </w:pPr>
    </w:p>
    <w:p w:rsidR="00EA6AB2" w:rsidRDefault="00EA6AB2" w:rsidP="007B5A7B">
      <w:pPr>
        <w:jc w:val="both"/>
        <w:ind w:firstLine="708"/>
        <w:spacing w:after="0" w:line="240" w:lineRule="auto"/>
        <w:rPr>
          <w:rFonts w:ascii="Times New Roman" w:cs="Times New Roman" w:hAnsi="Times New Roman"/>
          <w:sz w:val="24"/>
          <w:szCs w:val="24"/>
        </w:rPr>
      </w:pPr>
    </w:p>
    <w:p w:rsidR="00EA6AB2" w:rsidRDefault="00EA6AB2" w:rsidP="007B5A7B">
      <w:pPr>
        <w:jc w:val="both"/>
        <w:ind w:firstLine="708"/>
        <w:spacing w:after="0" w:line="240" w:lineRule="auto"/>
        <w:rPr>
          <w:rFonts w:ascii="Times New Roman" w:cs="Times New Roman" w:hAnsi="Times New Roman"/>
          <w:sz w:val="24"/>
          <w:szCs w:val="24"/>
        </w:rPr>
      </w:pPr>
    </w:p>
    <w:p w:rsidR="00EA6AB2" w:rsidRDefault="00EA6AB2" w:rsidP="007B5A7B">
      <w:pPr>
        <w:jc w:val="both"/>
        <w:ind w:firstLine="708"/>
        <w:spacing w:after="0" w:line="240" w:lineRule="auto"/>
        <w:rPr>
          <w:rFonts w:ascii="Times New Roman" w:cs="Times New Roman" w:hAnsi="Times New Roman"/>
          <w:sz w:val="24"/>
          <w:szCs w:val="24"/>
        </w:rPr>
      </w:pPr>
    </w:p>
    <w:p w:rsidR="00EA6AB2" w:rsidRDefault="00EA6AB2" w:rsidP="007B5A7B">
      <w:pPr>
        <w:jc w:val="both"/>
        <w:ind w:firstLine="708"/>
        <w:spacing w:after="0" w:line="240" w:lineRule="auto"/>
        <w:rPr>
          <w:rFonts w:ascii="Times New Roman" w:cs="Times New Roman" w:hAnsi="Times New Roman"/>
          <w:sz w:val="24"/>
          <w:szCs w:val="24"/>
        </w:rPr>
      </w:pPr>
    </w:p>
    <w:p w:rsidR="007B5A7B" w:rsidRDefault="007B5A7B" w:rsidP="007B5A7B">
      <w:pPr>
        <w:jc w:val="both"/>
        <w:spacing w:after="0" w:line="240" w:lineRule="auto"/>
        <w:rPr>
          <w:rFonts w:ascii="Times New Roman" w:cs="Times New Roman" w:hAnsi="Times New Roman"/>
          <w:sz w:val="24"/>
          <w:szCs w:val="24"/>
        </w:rPr>
      </w:pPr>
    </w:p>
    <w:p w:rsidR="001D5753" w:rsidRDefault="001D5753" w:rsidP="007B5A7B">
      <w:pPr>
        <w:jc w:val="both"/>
        <w:spacing w:after="0" w:line="240" w:lineRule="auto"/>
        <w:rPr>
          <w:rFonts w:ascii="Times New Roman" w:cs="Times New Roman" w:hAnsi="Times New Roman"/>
          <w:sz w:val="24"/>
          <w:szCs w:val="24"/>
        </w:rPr>
      </w:pPr>
    </w:p>
    <w:p w:rsidR="00EB2AC0" w:rsidRDefault="00EB2AC0" w:rsidP="00E20D3D" w:rsidRPr="00E20D3D">
      <w:pPr>
        <w:jc w:val="center"/>
        <w:spacing w:after="0" w:line="240" w:lineRule="auto"/>
        <w:rPr>
          <w:b/>
          <w:i/>
          <w:rFonts w:ascii="Times New Roman" w:cs="Times New Roman" w:hAnsi="Times New Roman"/>
          <w:sz w:val="24"/>
          <w:szCs w:val="24"/>
        </w:rPr>
      </w:pPr>
      <w:r w:rsidRPr="00E20D3D">
        <w:rPr>
          <w:b/>
          <w:i/>
          <w:rFonts w:ascii="Times New Roman" w:cs="Times New Roman" w:hAnsi="Times New Roman"/>
          <w:sz w:val="24"/>
          <w:szCs w:val="24"/>
        </w:rPr>
        <w:t>LITERATURA</w:t>
        <w:lastRenderedPageBreak/>
      </w:r>
    </w:p>
    <w:p w:rsidR="00EB2AC0" w:rsidRDefault="00EB2AC0" w:rsidP="007B5A7B">
      <w:pPr>
        <w:jc w:val="both"/>
        <w:spacing w:after="0" w:line="240" w:lineRule="auto"/>
        <w:rPr>
          <w:rFonts w:ascii="Times New Roman" w:cs="Times New Roman" w:hAnsi="Times New Roman"/>
          <w:sz w:val="24"/>
          <w:szCs w:val="24"/>
        </w:rPr>
      </w:pPr>
    </w:p>
    <w:p w:rsidR="007B5A7B" w:rsidRDefault="007B5A7B" w:rsidP="007B5A7B" w:rsidRPr="007B5A7B">
      <w:pPr>
        <w:jc w:val="both"/>
        <w:spacing w:after="0" w:line="240" w:lineRule="auto"/>
        <w:rPr>
          <w:rFonts w:ascii="Times New Roman" w:cs="Times New Roman" w:hAnsi="Times New Roman"/>
          <w:sz w:val="24"/>
          <w:szCs w:val="24"/>
        </w:rPr>
      </w:pPr>
      <w:r w:rsidRPr="007B5A7B">
        <w:rPr>
          <w:rFonts w:ascii="Times New Roman" w:cs="Times New Roman" w:hAnsi="Times New Roman"/>
          <w:sz w:val="24"/>
          <w:szCs w:val="24"/>
        </w:rPr>
        <w:t xml:space="preserve"> </w:t>
      </w:r>
    </w:p>
    <w:p w:rsidR="00EB2AC0" w:rsidRDefault="00EB2AC0" w:rsidP="00EB2AC0" w:rsidRPr="00EB2AC0">
      <w:pPr>
        <w:pStyle w:val="ListParagraph"/>
        <w:numPr>
          <w:ilvl w:val="0"/>
          <w:numId w:val="4"/>
        </w:numPr>
        <w:jc w:val="both"/>
        <w:spacing w:after="0" w:line="240" w:lineRule="auto"/>
        <w:rPr>
          <w:rFonts w:ascii="Times New Roman" w:cs="Times New Roman" w:hAnsi="Times New Roman"/>
          <w:sz w:val="24"/>
          <w:szCs w:val="24"/>
        </w:rPr>
      </w:pPr>
      <w:r w:rsidRPr="00EB2AC0">
        <w:rPr>
          <w:rFonts w:ascii="Times New Roman" w:cs="Times New Roman" w:hAnsi="Times New Roman"/>
          <w:sz w:val="24"/>
          <w:szCs w:val="24"/>
        </w:rPr>
        <w:t>BOŽANIĆ, Tatjana: Turistički potencijali Guče, Novi Sad: [s.n.], 2000</w:t>
      </w:r>
    </w:p>
    <w:p w:rsidR="00EB2AC0" w:rsidRDefault="00EB2AC0" w:rsidP="00EB2AC0" w:rsidRPr="00EB2AC0">
      <w:pPr>
        <w:jc w:val="both"/>
        <w:spacing w:after="0" w:line="240" w:lineRule="auto"/>
        <w:rPr>
          <w:rFonts w:ascii="Times New Roman" w:cs="Times New Roman" w:hAnsi="Times New Roman"/>
          <w:sz w:val="24"/>
          <w:szCs w:val="24"/>
        </w:rPr>
      </w:pPr>
    </w:p>
    <w:p w:rsidR="00EB2AC0" w:rsidRDefault="00EB2AC0" w:rsidP="00EB2AC0" w:rsidRPr="00EB2AC0">
      <w:pPr>
        <w:pStyle w:val="ListParagraph"/>
        <w:numPr>
          <w:ilvl w:val="0"/>
          <w:numId w:val="4"/>
        </w:numPr>
        <w:jc w:val="both"/>
        <w:spacing w:after="0" w:line="240" w:lineRule="auto"/>
        <w:rPr>
          <w:rFonts w:ascii="Times New Roman" w:cs="Times New Roman" w:hAnsi="Times New Roman"/>
          <w:sz w:val="24"/>
          <w:szCs w:val="24"/>
        </w:rPr>
      </w:pPr>
      <w:r w:rsidRPr="00EB2AC0">
        <w:rPr>
          <w:rFonts w:ascii="Times New Roman" w:cs="Times New Roman" w:hAnsi="Times New Roman"/>
          <w:sz w:val="24"/>
          <w:szCs w:val="24"/>
        </w:rPr>
        <w:t>STEVANOVIĆ, Milorad: Geografski prikaz Guče, Novi Sad: [s.n.], 2001</w:t>
      </w:r>
    </w:p>
    <w:p w:rsidR="00EB2AC0" w:rsidRDefault="00EB2AC0" w:rsidP="00EB2AC0" w:rsidRPr="00EB2AC0">
      <w:pPr>
        <w:jc w:val="both"/>
        <w:spacing w:after="0" w:line="240" w:lineRule="auto"/>
        <w:rPr>
          <w:rFonts w:ascii="Times New Roman" w:cs="Times New Roman" w:hAnsi="Times New Roman"/>
          <w:sz w:val="24"/>
          <w:szCs w:val="24"/>
        </w:rPr>
      </w:pPr>
    </w:p>
    <w:p w:rsidR="00950238" w:rsidRDefault="00EB2AC0" w:rsidP="00EB2AC0">
      <w:pPr>
        <w:pStyle w:val="ListParagraph"/>
        <w:numPr>
          <w:ilvl w:val="0"/>
          <w:numId w:val="4"/>
        </w:numPr>
        <w:jc w:val="both"/>
        <w:spacing w:after="0" w:line="240" w:lineRule="auto"/>
        <w:rPr>
          <w:rFonts w:ascii="Times New Roman" w:cs="Times New Roman" w:hAnsi="Times New Roman"/>
          <w:sz w:val="24"/>
          <w:szCs w:val="24"/>
        </w:rPr>
      </w:pPr>
      <w:r w:rsidRPr="00EB2AC0">
        <w:rPr>
          <w:rFonts w:ascii="Times New Roman" w:cs="Times New Roman" w:hAnsi="Times New Roman"/>
          <w:sz w:val="24"/>
          <w:szCs w:val="24"/>
        </w:rPr>
        <w:t>MALIĆ, Ana: Turistički značaj manifestacije "Sabor trubača" u Guči, Novi Sad: [s.n.], 2008</w:t>
      </w:r>
    </w:p>
    <w:p w:rsidR="00EB2AC0" w:rsidRDefault="00EB2AC0" w:rsidP="00EB2AC0" w:rsidRPr="00EB2AC0">
      <w:pPr>
        <w:pStyle w:val="ListParagraph"/>
        <w:rPr>
          <w:rFonts w:ascii="Times New Roman" w:cs="Times New Roman" w:hAnsi="Times New Roman"/>
          <w:sz w:val="24"/>
          <w:szCs w:val="24"/>
        </w:rPr>
      </w:pPr>
    </w:p>
    <w:p w:rsidR="00EB2AC0" w:rsidRDefault="003E3DAF" w:rsidP="00EB2AC0" w:rsidRPr="00EB2AC0">
      <w:pPr>
        <w:pStyle w:val="ListParagraph"/>
        <w:numPr>
          <w:ilvl w:val="0"/>
          <w:numId w:val="4"/>
        </w:numPr>
        <w:jc w:val="both"/>
        <w:spacing w:after="0" w:line="240" w:lineRule="auto"/>
        <w:rPr>
          <w:rFonts w:ascii="Times New Roman" w:cs="Times New Roman" w:hAnsi="Times New Roman"/>
          <w:sz w:val="24"/>
          <w:szCs w:val="24"/>
        </w:rPr>
      </w:pPr>
      <w:hyperlink w:history="1" r:id="rId8">
        <w:r w:rsidR="00EB2AC0" w:rsidRPr="00EB2AC0">
          <w:rPr>
            <w:rStyle w:val="Hyperlink"/>
            <w:u w:val="none"/>
            <w:color w:val="auto"/>
            <w:rFonts w:ascii="Times New Roman" w:cs="Times New Roman" w:hAnsi="Times New Roman"/>
            <w:sz w:val="24"/>
            <w:szCs w:val="24"/>
          </w:rPr>
          <w:t>www.saborguca.com</w:t>
        </w:r>
      </w:hyperlink>
    </w:p>
    <w:p w:rsidR="00EB2AC0" w:rsidRDefault="00EB2AC0" w:rsidP="00EB2AC0" w:rsidRPr="00EB2AC0">
      <w:pPr>
        <w:pStyle w:val="ListParagraph"/>
        <w:rPr>
          <w:rFonts w:ascii="Times New Roman" w:cs="Times New Roman" w:hAnsi="Times New Roman"/>
          <w:sz w:val="24"/>
          <w:szCs w:val="24"/>
        </w:rPr>
      </w:pPr>
    </w:p>
    <w:p w:rsidR="00EB2AC0" w:rsidRDefault="003E3DAF" w:rsidP="00EB2AC0">
      <w:pPr>
        <w:pStyle w:val="ListParagraph"/>
        <w:numPr>
          <w:ilvl w:val="0"/>
          <w:numId w:val="4"/>
        </w:numPr>
        <w:jc w:val="both"/>
        <w:spacing w:after="0" w:line="240" w:lineRule="auto"/>
        <w:rPr>
          <w:rFonts w:ascii="Times New Roman" w:cs="Times New Roman" w:hAnsi="Times New Roman"/>
          <w:sz w:val="24"/>
          <w:szCs w:val="24"/>
        </w:rPr>
      </w:pPr>
      <w:hyperlink w:history="1" r:id="rId9">
        <w:r w:rsidR="00EB2AC0" w:rsidRPr="00EB2AC0">
          <w:rPr>
            <w:rStyle w:val="Hyperlink"/>
            <w:u w:val="none"/>
            <w:color w:val="auto"/>
            <w:rFonts w:ascii="Times New Roman" w:cs="Times New Roman" w:hAnsi="Times New Roman"/>
            <w:sz w:val="24"/>
            <w:szCs w:val="24"/>
          </w:rPr>
          <w:t>www.gucasabor.com</w:t>
        </w:r>
      </w:hyperlink>
    </w:p>
    <w:p w:rsidR="00EB2AC0" w:rsidRDefault="00EB2AC0" w:rsidP="00EB2AC0" w:rsidRPr="00EB2AC0">
      <w:pPr>
        <w:pStyle w:val="ListParagraph"/>
        <w:rPr>
          <w:rFonts w:ascii="Times New Roman" w:cs="Times New Roman" w:hAnsi="Times New Roman"/>
          <w:sz w:val="24"/>
          <w:szCs w:val="24"/>
        </w:rPr>
      </w:pPr>
    </w:p>
    <w:p w:rsidR="00EB2AC0" w:rsidRDefault="003E3DAF" w:rsidP="00EB2AC0" w:rsidRPr="00EB2AC0">
      <w:pPr>
        <w:pStyle w:val="ListParagraph"/>
        <w:numPr>
          <w:ilvl w:val="0"/>
          <w:numId w:val="4"/>
        </w:numPr>
        <w:jc w:val="both"/>
        <w:spacing w:after="0" w:line="240" w:lineRule="auto"/>
        <w:rPr>
          <w:rFonts w:ascii="Times New Roman" w:cs="Times New Roman" w:hAnsi="Times New Roman"/>
          <w:sz w:val="24"/>
          <w:szCs w:val="24"/>
        </w:rPr>
      </w:pPr>
      <w:hyperlink w:history="1" r:id="rId10">
        <w:r w:rsidR="00EB2AC0" w:rsidRPr="00EB2AC0">
          <w:rPr>
            <w:rStyle w:val="Hyperlink"/>
            <w:u w:val="none"/>
            <w:color w:val="auto"/>
            <w:rFonts w:ascii="Times New Roman" w:cs="Times New Roman" w:hAnsi="Times New Roman"/>
            <w:sz w:val="24"/>
            <w:szCs w:val="24"/>
          </w:rPr>
          <w:t>www.travell.dragacevo.info</w:t>
        </w:r>
      </w:hyperlink>
    </w:p>
    <w:p w:rsidR="00EB2AC0" w:rsidRDefault="00EB2AC0" w:rsidP="00EB2AC0" w:rsidRPr="00EB2AC0">
      <w:pPr>
        <w:pStyle w:val="ListParagraph"/>
        <w:rPr>
          <w:rFonts w:ascii="Times New Roman" w:cs="Times New Roman" w:hAnsi="Times New Roman"/>
          <w:sz w:val="24"/>
          <w:szCs w:val="24"/>
        </w:rPr>
      </w:pPr>
    </w:p>
    <w:p w:rsidR="00EB2AC0" w:rsidRDefault="00EB2AC0" w:rsidP="00EB2AC0" w:rsidRPr="00EB2AC0">
      <w:pPr>
        <w:jc w:val="both"/>
        <w:spacing w:after="0" w:line="240" w:lineRule="auto"/>
        <w:rPr>
          <w:rFonts w:ascii="Times New Roman" w:cs="Times New Roman" w:hAnsi="Times New Roman"/>
          <w:sz w:val="24"/>
          <w:szCs w:val="24"/>
        </w:rPr>
      </w:pPr>
    </w:p>
    <w:p w:rsidR="00EB2AC0" w:rsidRDefault="00EB2AC0" w:rsidP="00EB2AC0" w:rsidRPr="00EB2AC0">
      <w:pPr>
        <w:pStyle w:val="ListParagraph"/>
        <w:rPr>
          <w:rFonts w:ascii="Times New Roman" w:cs="Times New Roman" w:hAnsi="Times New Roman"/>
          <w:sz w:val="24"/>
          <w:szCs w:val="24"/>
        </w:rPr>
      </w:pPr>
    </w:p>
    <w:p w:rsidR="00EB2AC0" w:rsidRDefault="00EB2AC0" w:rsidP="00EB2AC0" w:rsidRPr="00EB2AC0">
      <w:pPr>
        <w:jc w:val="both"/>
        <w:spacing w:after="0" w:line="240" w:lineRule="auto"/>
        <w:rPr>
          <w:rFonts w:ascii="Times New Roman" w:cs="Times New Roman" w:hAnsi="Times New Roman"/>
          <w:sz w:val="24"/>
          <w:szCs w:val="24"/>
        </w:rPr>
      </w:pPr>
    </w:p>
    <w:sectPr w:rsidR="00EB2AC0" w:rsidRPr="00EB2AC0">
      <w:docGrid w:linePitch="360"/>
      <w:pgSz w:w="11906" w:h="16838"/>
      <w:pgMar w:left="1417" w:right="1417" w:top="1417" w:bottom="1417" w:header="708" w:footer="708" w:gutter="0"/>
      <w:cols w:space="708"/>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ymbol"/>
  <w:font w:name="Courier New"/>
  <w:font w:name="Arial"/>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50302A4"/>
    <w:tmpl w:val="E0A4862A"/>
    <w:lvl w:ilvl="0" w:tplc="241A000F">
      <w:numFmt w:val="decimal"/>
      <w:lvlText w:val="%1."/>
      <w:start w:val="1"/>
      <w:rPr>
        <w:rFonts w:hint="default"/>
      </w:rPr>
      <w:pPr>
        <w:ind w:left="720"/>
        <w:ind w:hanging="360"/>
      </w:pPr>
      <w:lvlJc w:val="left"/>
    </w:lvl>
    <w:lvl w:ilvl="1" w:tentative="1" w:tplc="241A0019">
      <w:numFmt w:val="lowerLetter"/>
      <w:lvlText w:val="%2."/>
      <w:start w:val="1"/>
      <w:pPr>
        <w:ind w:left="1440"/>
        <w:ind w:hanging="360"/>
      </w:pPr>
      <w:lvlJc w:val="left"/>
    </w:lvl>
    <w:lvl w:ilvl="2" w:tentative="1" w:tplc="241A001B">
      <w:numFmt w:val="lowerRoman"/>
      <w:lvlText w:val="%3."/>
      <w:start w:val="1"/>
      <w:pPr>
        <w:ind w:left="2160"/>
        <w:ind w:hanging="180"/>
      </w:pPr>
      <w:lvlJc w:val="right"/>
    </w:lvl>
    <w:lvl w:ilvl="3" w:tentative="1" w:tplc="241A000F">
      <w:numFmt w:val="decimal"/>
      <w:lvlText w:val="%4."/>
      <w:start w:val="1"/>
      <w:pPr>
        <w:ind w:left="2880"/>
        <w:ind w:hanging="360"/>
      </w:pPr>
      <w:lvlJc w:val="left"/>
    </w:lvl>
    <w:lvl w:ilvl="4" w:tentative="1" w:tplc="241A0019">
      <w:numFmt w:val="lowerLetter"/>
      <w:lvlText w:val="%5."/>
      <w:start w:val="1"/>
      <w:pPr>
        <w:ind w:left="3600"/>
        <w:ind w:hanging="360"/>
      </w:pPr>
      <w:lvlJc w:val="left"/>
    </w:lvl>
    <w:lvl w:ilvl="5" w:tentative="1" w:tplc="241A001B">
      <w:numFmt w:val="lowerRoman"/>
      <w:lvlText w:val="%6."/>
      <w:start w:val="1"/>
      <w:pPr>
        <w:ind w:left="4320"/>
        <w:ind w:hanging="180"/>
      </w:pPr>
      <w:lvlJc w:val="right"/>
    </w:lvl>
    <w:lvl w:ilvl="6" w:tentative="1" w:tplc="241A000F">
      <w:numFmt w:val="decimal"/>
      <w:lvlText w:val="%7."/>
      <w:start w:val="1"/>
      <w:pPr>
        <w:ind w:left="5040"/>
        <w:ind w:hanging="360"/>
      </w:pPr>
      <w:lvlJc w:val="left"/>
    </w:lvl>
    <w:lvl w:ilvl="7" w:tentative="1" w:tplc="241A0019">
      <w:numFmt w:val="lowerLetter"/>
      <w:lvlText w:val="%8."/>
      <w:start w:val="1"/>
      <w:pPr>
        <w:ind w:left="5760"/>
        <w:ind w:hanging="360"/>
      </w:pPr>
      <w:lvlJc w:val="left"/>
    </w:lvl>
    <w:lvl w:ilvl="8" w:tentative="1" w:tplc="241A001B">
      <w:numFmt w:val="lowerRoman"/>
      <w:lvlText w:val="%9."/>
      <w:start w:val="1"/>
      <w:pPr>
        <w:ind w:left="6480"/>
        <w:ind w:hanging="180"/>
      </w:pPr>
      <w:lvlJc w:val="right"/>
    </w:lvl>
  </w:abstractNum>
  <w:abstractNum w:abstractNumId="1">
    <w:multiLevelType w:val="hybridMultilevel"/>
    <w:nsid w:val="194D50DD"/>
    <w:tmpl w:val="11089CE0"/>
    <w:lvl w:ilvl="0" w:tplc="241A000F">
      <w:numFmt w:val="decimal"/>
      <w:lvlText w:val="%1."/>
      <w:start w:val="1"/>
      <w:rPr>
        <w:rFonts w:hint="default"/>
      </w:rPr>
      <w:pPr>
        <w:ind w:left="720"/>
        <w:ind w:hanging="360"/>
      </w:pPr>
      <w:lvlJc w:val="left"/>
    </w:lvl>
    <w:lvl w:ilvl="1" w:tentative="1" w:tplc="241A0019">
      <w:numFmt w:val="lowerLetter"/>
      <w:lvlText w:val="%2."/>
      <w:start w:val="1"/>
      <w:pPr>
        <w:ind w:left="1440"/>
        <w:ind w:hanging="360"/>
      </w:pPr>
      <w:lvlJc w:val="left"/>
    </w:lvl>
    <w:lvl w:ilvl="2" w:tentative="1" w:tplc="241A001B">
      <w:numFmt w:val="lowerRoman"/>
      <w:lvlText w:val="%3."/>
      <w:start w:val="1"/>
      <w:pPr>
        <w:ind w:left="2160"/>
        <w:ind w:hanging="180"/>
      </w:pPr>
      <w:lvlJc w:val="right"/>
    </w:lvl>
    <w:lvl w:ilvl="3" w:tentative="1" w:tplc="241A000F">
      <w:numFmt w:val="decimal"/>
      <w:lvlText w:val="%4."/>
      <w:start w:val="1"/>
      <w:pPr>
        <w:ind w:left="2880"/>
        <w:ind w:hanging="360"/>
      </w:pPr>
      <w:lvlJc w:val="left"/>
    </w:lvl>
    <w:lvl w:ilvl="4" w:tentative="1" w:tplc="241A0019">
      <w:numFmt w:val="lowerLetter"/>
      <w:lvlText w:val="%5."/>
      <w:start w:val="1"/>
      <w:pPr>
        <w:ind w:left="3600"/>
        <w:ind w:hanging="360"/>
      </w:pPr>
      <w:lvlJc w:val="left"/>
    </w:lvl>
    <w:lvl w:ilvl="5" w:tentative="1" w:tplc="241A001B">
      <w:numFmt w:val="lowerRoman"/>
      <w:lvlText w:val="%6."/>
      <w:start w:val="1"/>
      <w:pPr>
        <w:ind w:left="4320"/>
        <w:ind w:hanging="180"/>
      </w:pPr>
      <w:lvlJc w:val="right"/>
    </w:lvl>
    <w:lvl w:ilvl="6" w:tentative="1" w:tplc="241A000F">
      <w:numFmt w:val="decimal"/>
      <w:lvlText w:val="%7."/>
      <w:start w:val="1"/>
      <w:pPr>
        <w:ind w:left="5040"/>
        <w:ind w:hanging="360"/>
      </w:pPr>
      <w:lvlJc w:val="left"/>
    </w:lvl>
    <w:lvl w:ilvl="7" w:tentative="1" w:tplc="241A0019">
      <w:numFmt w:val="lowerLetter"/>
      <w:lvlText w:val="%8."/>
      <w:start w:val="1"/>
      <w:pPr>
        <w:ind w:left="5760"/>
        <w:ind w:hanging="360"/>
      </w:pPr>
      <w:lvlJc w:val="left"/>
    </w:lvl>
    <w:lvl w:ilvl="8" w:tentative="1" w:tplc="241A001B">
      <w:numFmt w:val="lowerRoman"/>
      <w:lvlText w:val="%9."/>
      <w:start w:val="1"/>
      <w:pPr>
        <w:ind w:left="6480"/>
        <w:ind w:hanging="180"/>
      </w:pPr>
      <w:lvlJc w:val="right"/>
    </w:lvl>
  </w:abstractNum>
  <w:abstractNum w:abstractNumId="2">
    <w:multiLevelType w:val="hybridMultilevel"/>
    <w:nsid w:val="3F3A5ED0"/>
    <w:tmpl w:val="60E22FCC"/>
    <w:lvl w:ilvl="0" w:tplc="241A000F">
      <w:numFmt w:val="decimal"/>
      <w:lvlText w:val="%1."/>
      <w:start w:val="1"/>
      <w:rPr>
        <w:rFonts w:hint="default"/>
      </w:rPr>
      <w:pPr>
        <w:ind w:left="720"/>
        <w:ind w:hanging="360"/>
      </w:pPr>
      <w:lvlJc w:val="left"/>
    </w:lvl>
    <w:lvl w:ilvl="1" w:tentative="1" w:tplc="241A0019">
      <w:numFmt w:val="lowerLetter"/>
      <w:lvlText w:val="%2."/>
      <w:start w:val="1"/>
      <w:pPr>
        <w:ind w:left="1440"/>
        <w:ind w:hanging="360"/>
      </w:pPr>
      <w:lvlJc w:val="left"/>
    </w:lvl>
    <w:lvl w:ilvl="2" w:tentative="1" w:tplc="241A001B">
      <w:numFmt w:val="lowerRoman"/>
      <w:lvlText w:val="%3."/>
      <w:start w:val="1"/>
      <w:pPr>
        <w:ind w:left="2160"/>
        <w:ind w:hanging="180"/>
      </w:pPr>
      <w:lvlJc w:val="right"/>
    </w:lvl>
    <w:lvl w:ilvl="3" w:tentative="1" w:tplc="241A000F">
      <w:numFmt w:val="decimal"/>
      <w:lvlText w:val="%4."/>
      <w:start w:val="1"/>
      <w:pPr>
        <w:ind w:left="2880"/>
        <w:ind w:hanging="360"/>
      </w:pPr>
      <w:lvlJc w:val="left"/>
    </w:lvl>
    <w:lvl w:ilvl="4" w:tentative="1" w:tplc="241A0019">
      <w:numFmt w:val="lowerLetter"/>
      <w:lvlText w:val="%5."/>
      <w:start w:val="1"/>
      <w:pPr>
        <w:ind w:left="3600"/>
        <w:ind w:hanging="360"/>
      </w:pPr>
      <w:lvlJc w:val="left"/>
    </w:lvl>
    <w:lvl w:ilvl="5" w:tentative="1" w:tplc="241A001B">
      <w:numFmt w:val="lowerRoman"/>
      <w:lvlText w:val="%6."/>
      <w:start w:val="1"/>
      <w:pPr>
        <w:ind w:left="4320"/>
        <w:ind w:hanging="180"/>
      </w:pPr>
      <w:lvlJc w:val="right"/>
    </w:lvl>
    <w:lvl w:ilvl="6" w:tentative="1" w:tplc="241A000F">
      <w:numFmt w:val="decimal"/>
      <w:lvlText w:val="%7."/>
      <w:start w:val="1"/>
      <w:pPr>
        <w:ind w:left="5040"/>
        <w:ind w:hanging="360"/>
      </w:pPr>
      <w:lvlJc w:val="left"/>
    </w:lvl>
    <w:lvl w:ilvl="7" w:tentative="1" w:tplc="241A0019">
      <w:numFmt w:val="lowerLetter"/>
      <w:lvlText w:val="%8."/>
      <w:start w:val="1"/>
      <w:pPr>
        <w:ind w:left="5760"/>
        <w:ind w:hanging="360"/>
      </w:pPr>
      <w:lvlJc w:val="left"/>
    </w:lvl>
    <w:lvl w:ilvl="8" w:tentative="1" w:tplc="241A001B">
      <w:numFmt w:val="lowerRoman"/>
      <w:lvlText w:val="%9."/>
      <w:start w:val="1"/>
      <w:pPr>
        <w:ind w:left="6480"/>
        <w:ind w:hanging="180"/>
      </w:pPr>
      <w:lvlJc w:val="right"/>
    </w:lvl>
  </w:abstractNum>
  <w:abstractNum w:abstractNumId="3">
    <w:multiLevelType w:val="hybridMultilevel"/>
    <w:nsid w:val="4B41339D"/>
    <w:tmpl w:val="8FC4E36C"/>
    <w:lvl w:ilvl="0" w:tplc="241A000F">
      <w:numFmt w:val="decimal"/>
      <w:lvlText w:val="%1."/>
      <w:start w:val="1"/>
      <w:rPr>
        <w:rFonts w:hint="default"/>
      </w:rPr>
      <w:pPr>
        <w:ind w:left="720"/>
        <w:ind w:hanging="360"/>
      </w:pPr>
      <w:lvlJc w:val="left"/>
    </w:lvl>
    <w:lvl w:ilvl="1" w:tentative="1" w:tplc="241A0019">
      <w:numFmt w:val="lowerLetter"/>
      <w:lvlText w:val="%2."/>
      <w:start w:val="1"/>
      <w:pPr>
        <w:ind w:left="1440"/>
        <w:ind w:hanging="360"/>
      </w:pPr>
      <w:lvlJc w:val="left"/>
    </w:lvl>
    <w:lvl w:ilvl="2" w:tentative="1" w:tplc="241A001B">
      <w:numFmt w:val="lowerRoman"/>
      <w:lvlText w:val="%3."/>
      <w:start w:val="1"/>
      <w:pPr>
        <w:ind w:left="2160"/>
        <w:ind w:hanging="180"/>
      </w:pPr>
      <w:lvlJc w:val="right"/>
    </w:lvl>
    <w:lvl w:ilvl="3" w:tentative="1" w:tplc="241A000F">
      <w:numFmt w:val="decimal"/>
      <w:lvlText w:val="%4."/>
      <w:start w:val="1"/>
      <w:pPr>
        <w:ind w:left="2880"/>
        <w:ind w:hanging="360"/>
      </w:pPr>
      <w:lvlJc w:val="left"/>
    </w:lvl>
    <w:lvl w:ilvl="4" w:tentative="1" w:tplc="241A0019">
      <w:numFmt w:val="lowerLetter"/>
      <w:lvlText w:val="%5."/>
      <w:start w:val="1"/>
      <w:pPr>
        <w:ind w:left="3600"/>
        <w:ind w:hanging="360"/>
      </w:pPr>
      <w:lvlJc w:val="left"/>
    </w:lvl>
    <w:lvl w:ilvl="5" w:tentative="1" w:tplc="241A001B">
      <w:numFmt w:val="lowerRoman"/>
      <w:lvlText w:val="%6."/>
      <w:start w:val="1"/>
      <w:pPr>
        <w:ind w:left="4320"/>
        <w:ind w:hanging="180"/>
      </w:pPr>
      <w:lvlJc w:val="right"/>
    </w:lvl>
    <w:lvl w:ilvl="6" w:tentative="1" w:tplc="241A000F">
      <w:numFmt w:val="decimal"/>
      <w:lvlText w:val="%7."/>
      <w:start w:val="1"/>
      <w:pPr>
        <w:ind w:left="5040"/>
        <w:ind w:hanging="360"/>
      </w:pPr>
      <w:lvlJc w:val="left"/>
    </w:lvl>
    <w:lvl w:ilvl="7" w:tentative="1" w:tplc="241A0019">
      <w:numFmt w:val="lowerLetter"/>
      <w:lvlText w:val="%8."/>
      <w:start w:val="1"/>
      <w:pPr>
        <w:ind w:left="5760"/>
        <w:ind w:hanging="360"/>
      </w:pPr>
      <w:lvlJc w:val="left"/>
    </w:lvl>
    <w:lvl w:ilvl="8" w:tentative="1" w:tplc="241A001B">
      <w:numFmt w:val="lowerRoman"/>
      <w:lvlText w:val="%9."/>
      <w:start w:val="1"/>
      <w:pPr>
        <w:ind w:left="6480"/>
        <w:ind w:hanging="18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3"/>
  </w:num>
  <w:num w:numId="2">
    <w:abstractNumId w:val="0"/>
  </w:num>
  <w:num w:numId="3">
    <w:abstractNumId w:val="2"/>
  </w:num>
  <w:num w:numId="4">
    <w:abstractNumId w:val="1"/>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rsids>
    <w:rsidRoot val="00752784"/>
    <w:rsid val="00027448"/>
    <w:rsid val="0004665B"/>
    <w:rsid val="0004722F"/>
    <w:rsid val="00057C21"/>
    <w:rsid val="00096FD0"/>
    <w:rsid val="000B1CA7"/>
    <w:rsid val="000E5DF6"/>
    <w:rsid val="000F7BF8"/>
    <w:rsid val="00102953"/>
    <w:rsid val="00120946"/>
    <w:rsid val="001A2B5B"/>
    <w:rsid val="001D0DC8"/>
    <w:rsid val="001D5753"/>
    <w:rsid val="00203914"/>
    <w:rsid val="00212215"/>
    <w:rsid val="0027603B"/>
    <w:rsid val="002814CA"/>
    <w:rsid val="002A16A4"/>
    <w:rsid val="002B4CD6"/>
    <w:rsid val="002F0CFA"/>
    <w:rsid val="002F2B46"/>
    <w:rsid val="00314B5F"/>
    <w:rsid val="003B6EA4"/>
    <w:rsid val="003E1F16"/>
    <w:rsid val="003E3DAF"/>
    <w:rsid val="00402952"/>
    <w:rsid val="00443F94"/>
    <w:rsid val="004875AD"/>
    <w:rsid val="004A1C5F"/>
    <w:rsid val="00516540"/>
    <w:rsid val="00526F24"/>
    <w:rsid val="005343F9"/>
    <w:rsid val="005808AD"/>
    <w:rsid val="00585B41"/>
    <w:rsid val="005A0F05"/>
    <w:rsid val="005B466B"/>
    <w:rsid val="005C53BC"/>
    <w:rsid val="005D4888"/>
    <w:rsid val="005D5D4F"/>
    <w:rsid val="00685AA5"/>
    <w:rsid val="006F0CBA"/>
    <w:rsid val="00715FCA"/>
    <w:rsid val="00752784"/>
    <w:rsid val="007B5A7B"/>
    <w:rsid val="007E0990"/>
    <w:rsid val="007E2E8F"/>
    <w:rsid val="007E3A70"/>
    <w:rsid val="007F0221"/>
    <w:rsid val="00866AF3"/>
    <w:rsid val="008804E4"/>
    <w:rsid val="008A0115"/>
    <w:rsid val="008E3800"/>
    <w:rsid val="008E3DEB"/>
    <w:rsid val="00920EAA"/>
    <w:rsid val="00921089"/>
    <w:rsid val="00950238"/>
    <w:rsid val="00973A72"/>
    <w:rsid val="00992922"/>
    <w:rsid val="009F1EEF"/>
    <w:rsid val="00A11D0E"/>
    <w:rsid val="00A42E6E"/>
    <w:rsid val="00A44A2D"/>
    <w:rsid val="00A942D4"/>
    <w:rsid val="00AE1AE0"/>
    <w:rsid val="00AF6090"/>
    <w:rsid val="00B0064C"/>
    <w:rsid val="00B10F2A"/>
    <w:rsid val="00B115FD"/>
    <w:rsid val="00B7054B"/>
    <w:rsid val="00B7081B"/>
    <w:rsid val="00B9351B"/>
    <w:rsid val="00B962A2"/>
    <w:rsid val="00B96327"/>
    <w:rsid val="00BD6895"/>
    <w:rsid val="00D01ECC"/>
    <w:rsid val="00D15257"/>
    <w:rsid val="00D812E5"/>
    <w:rsid val="00D81686"/>
    <w:rsid val="00D8552B"/>
    <w:rsid val="00D9239F"/>
    <w:rsid val="00D95795"/>
    <w:rsid val="00DC5416"/>
    <w:rsid val="00DE2CE6"/>
    <w:rsid val="00DE524D"/>
    <w:rsid val="00E07270"/>
    <w:rsid val="00E20D3D"/>
    <w:rsid val="00E6343C"/>
    <w:rsid val="00EA6AB2"/>
    <w:rsid val="00EB2AC0"/>
    <w:rsid val="00EF1697"/>
    <w:rsid val="00EF3C93"/>
    <w:rsid val="00F61F05"/>
    <w:rsid val="00F62562"/>
    <w:rsid val="00FE49E9"/>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sr-Latn-RS" w:eastAsia="en-US" w:bidi="ar-SA"/>
        <w:rFonts w:ascii="Calibri" w:eastAsiaTheme="minorHAnsi" w:hAnsiTheme="minorHAnsi" w:cstheme="minorBidi"/>
        <w:sz w:val="22"/>
        <w:szCs w:val="22"/>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ListParagraph">
    <w:name w:val="List Paragraph"/>
    <w:qFormat/>
    <w:basedOn w:val="Normal"/>
    <w:uiPriority w:val="34"/>
    <w:rsid w:val="00AF6090"/>
    <w:pPr>
      <w:ind w:left="720"/>
      <w:contextualSpacing/>
    </w:pPr>
  </w:style>
  <w:style w:type="table" w:styleId="TableGrid">
    <w:name w:val="Table Grid"/>
    <w:basedOn w:val="TableNormal"/>
    <w:pPr>
      <w:spacing w:after="0" w:line="240" w:lineRule="auto"/>
    </w:pPr>
    <w:tblPr>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0" w:type="dxa"/>
    </w:tblPr>
    <w:uiPriority w:val="59"/>
    <w:rsid w:val="005808AD"/>
  </w:style>
  <w:style w:type="table" w:styleId="LightShading">
    <w:name w:val="Light Shading"/>
    <w:basedOn w:val="TableNormal"/>
    <w:pPr>
      <w:spacing w:after="0" w:line="240" w:lineRule="auto"/>
    </w:pPr>
    <w:rPr>
      <w:color w:val="000000"/>
    </w:rPr>
    <w:tblPr>
      <w:tblStyleRowBandSize w:val="1"/>
      <w:tblStyleColBandSize w:val="1"/>
      <w:tblCellMar>
        <w:top w:w="0" w:type="dxa"/>
        <w:left w:w="108" w:type="dxa"/>
        <w:bottom w:w="0" w:type="dxa"/>
        <w:right w:w="108" w:type="dxa"/>
      </w:tblCellMar>
      <w:tblBorders>
        <w:top w:val="single" w:sz="8" w:color="000000" w:space="0" w:themeColor="text1"/>
        <w:bottom w:val="single" w:sz="8" w:color="000000" w:space="0" w:themeColor="text1"/>
      </w:tblBorders>
      <w:tblInd w:w="0" w:type="dxa"/>
    </w:tblPr>
    <w:tblStylePr w:type="band1Vert">
      <w:tcPr>
        <w:tcBorders>
          <w:left w:val="nil" w:sz="0" w:color="auto" w:space="0"/>
          <w:right w:val="nil" w:sz="0" w:color="auto" w:space="0"/>
          <w:insideH w:val="nil" w:sz="0" w:color="auto" w:space="0"/>
          <w:insideV w:val="nil" w:sz="0" w:color="auto" w:space="0"/>
        </w:tcBorders>
        <w:shd w:fill="C0C0C0" w:color="auto" w:themeFill="text1" w:themeFillTint="3F" w:val="clear"/>
      </w:tcPr>
    </w:tblStylePr>
    <w:tblStylePr w:type="band1Horz">
      <w:tcPr>
        <w:tcBorders>
          <w:left w:val="nil" w:sz="0" w:color="auto" w:space="0"/>
          <w:right w:val="nil" w:sz="0" w:color="auto" w:space="0"/>
          <w:insideH w:val="nil" w:sz="0" w:color="auto" w:space="0"/>
          <w:insideV w:val="nil" w:sz="0" w:color="auto" w:space="0"/>
        </w:tcBorders>
        <w:shd w:fill="C0C0C0" w:color="auto" w:themeFill="text1" w:themeFillTint="3F" w:val="clear"/>
      </w:tcPr>
    </w:tblStylePr>
    <w:tblStylePr w:type="firstRow">
      <w:rPr>
        <w:bCs/>
        <w:b/>
      </w:rPr>
      <w:pPr>
        <w:spacing w:before="0" w:after="0" w:line="240" w:lineRule="auto"/>
      </w:pPr>
      <w:tcPr>
        <w:tcBorders>
          <w:top w:val="single" w:sz="8" w:color="000000" w:space="0" w:themeColor="text1"/>
          <w:bottom w:val="single" w:sz="8" w:color="000000" w:space="0" w:themeColor="text1"/>
          <w:left w:val="nil" w:sz="0" w:color="auto" w:space="0"/>
          <w:right w:val="nil" w:sz="0" w:color="auto" w:space="0"/>
          <w:insideH w:val="nil" w:sz="0" w:color="auto" w:space="0"/>
          <w:insideV w:val="nil" w:sz="0" w:color="auto" w:space="0"/>
        </w:tcBorders>
      </w:tcPr>
    </w:tblStylePr>
    <w:tblStylePr w:type="lastRow">
      <w:rPr>
        <w:bCs/>
        <w:b/>
      </w:rPr>
      <w:pPr>
        <w:spacing w:before="0" w:after="0" w:line="240" w:lineRule="auto"/>
      </w:pPr>
      <w:tcPr>
        <w:tcBorders>
          <w:top w:val="single" w:sz="8" w:color="000000" w:space="0" w:themeColor="text1"/>
          <w:bottom w:val="single" w:sz="8" w:color="000000" w:space="0" w:themeColor="text1"/>
          <w:left w:val="nil" w:sz="0" w:color="auto" w:space="0"/>
          <w:right w:val="nil" w:sz="0" w:color="auto" w:space="0"/>
          <w:insideH w:val="nil" w:sz="0" w:color="auto" w:space="0"/>
          <w:insideV w:val="nil" w:sz="0" w:color="auto" w:space="0"/>
        </w:tcBorders>
      </w:tcPr>
    </w:tblStylePr>
    <w:tblStylePr w:type="firstCol">
      <w:rPr>
        <w:bCs/>
        <w:b/>
      </w:rPr>
    </w:tblStylePr>
    <w:tblStylePr w:type="lastCol">
      <w:rPr>
        <w:bCs/>
        <w:b/>
      </w:rPr>
    </w:tblStylePr>
    <w:uiPriority w:val="60"/>
    <w:rsid w:val="008E3DEB"/>
  </w:style>
  <w:style w:type="table" w:styleId="MediumShading2-Accent3">
    <w:name w:val="Medium Shading 2 Accent 3"/>
    <w:basedOn w:val="TableNormal"/>
    <w:pPr>
      <w:spacing w:after="0" w:line="240" w:lineRule="auto"/>
    </w:pPr>
    <w:tblPr>
      <w:tblStyleRowBandSize w:val="1"/>
      <w:tblStyleColBandSize w:val="1"/>
      <w:tblCellMar>
        <w:top w:w="0" w:type="dxa"/>
        <w:left w:w="108" w:type="dxa"/>
        <w:bottom w:w="0" w:type="dxa"/>
        <w:right w:w="108" w:type="dxa"/>
      </w:tblCellMar>
      <w:tblBorders>
        <w:top w:val="single" w:sz="18" w:color="auto" w:space="0"/>
        <w:bottom w:val="single" w:sz="18" w:color="auto" w:space="0"/>
      </w:tblBorders>
      <w:tblInd w:w="0" w:type="dxa"/>
    </w:tblPr>
    <w:tblStylePr w:type="band1Vert">
      <w:tcPr>
        <w:tcBorders>
          <w:left w:val="nil" w:sz="0" w:color="auto" w:space="0"/>
          <w:right w:val="nil" w:sz="0" w:color="auto" w:space="0"/>
          <w:insideH w:val="nil" w:sz="0" w:color="auto" w:space="0"/>
          <w:insideV w:val="nil" w:sz="0" w:color="auto" w:space="0"/>
        </w:tcBorders>
        <w:shd w:fill="D8D8D8" w:color="auto" w:themeFill="background1" w:themeFillShade="D8" w:val="clear"/>
      </w:tcPr>
    </w:tblStylePr>
    <w:tblStylePr w:type="band1Horz">
      <w:tcPr>
        <w:shd w:fill="D8D8D8" w:color="auto" w:themeFill="background1" w:themeFillShade="D8" w:val="clear"/>
      </w:tcPr>
    </w:tblStylePr>
    <w:tblStylePr w:type="firstRow">
      <w:rPr>
        <w:bCs/>
        <w:b/>
        <w:color w:val="FFFFFF"/>
      </w:rPr>
      <w:pPr>
        <w:spacing w:before="0" w:after="0" w:line="240" w:lineRule="auto"/>
      </w:pPr>
      <w:tcPr>
        <w:tcBorders>
          <w:top w:val="single" w:sz="18" w:color="auto" w:space="0"/>
          <w:bottom w:val="single" w:sz="18" w:color="auto" w:space="0"/>
          <w:left w:val="nil" w:sz="0" w:color="auto" w:space="0"/>
          <w:right w:val="nil" w:sz="0" w:color="auto" w:space="0"/>
          <w:insideH w:val="nil" w:sz="0" w:color="auto" w:space="0"/>
          <w:insideV w:val="nil" w:sz="0" w:color="auto" w:space="0"/>
        </w:tcBorders>
        <w:shd w:fill="9BBB59" w:color="auto" w:themeFill="accent3" w:val="clear"/>
      </w:tcPr>
    </w:tblStylePr>
    <w:tblStylePr w:type="lastRow">
      <w:rPr>
        <w:color w:val="auto"/>
      </w:rPr>
      <w:pPr>
        <w:spacing w:before="0" w:after="0" w:line="240" w:lineRule="auto"/>
      </w:pPr>
      <w:tcPr>
        <w:tcBorders>
          <w:top w:val="double" w:sz="6" w:color="auto" w:space="0"/>
          <w:bottom w:val="single" w:sz="18" w:color="auto" w:space="0"/>
          <w:left w:val="nil" w:sz="0" w:color="auto" w:space="0"/>
          <w:right w:val="nil" w:sz="0" w:color="auto" w:space="0"/>
          <w:insideH w:val="nil" w:sz="0" w:color="auto" w:space="0"/>
          <w:insideV w:val="nil" w:sz="0" w:color="auto" w:space="0"/>
        </w:tcBorders>
        <w:shd w:fill="FFFFFF" w:color="auto" w:themeFill="background1" w:val="clear"/>
      </w:tcPr>
    </w:tblStylePr>
    <w:tblStylePr w:type="firstCol">
      <w:rPr>
        <w:bCs/>
        <w:b/>
        <w:color w:val="FFFFFF"/>
      </w:rPr>
      <w:tcPr>
        <w:tcBorders>
          <w:top w:val="nil" w:sz="0" w:color="auto" w:space="0"/>
          <w:bottom w:val="single" w:sz="18" w:color="auto" w:space="0"/>
          <w:left w:val="nil" w:sz="0" w:color="auto" w:space="0"/>
          <w:right w:val="nil" w:sz="0" w:color="auto" w:space="0"/>
          <w:insideH w:val="nil" w:sz="0" w:color="auto" w:space="0"/>
          <w:insideV w:val="nil" w:sz="0" w:color="auto" w:space="0"/>
        </w:tcBorders>
        <w:shd w:fill="9BBB59" w:color="auto" w:themeFill="accent3" w:val="clear"/>
      </w:tcPr>
    </w:tblStylePr>
    <w:tblStylePr w:type="lastCol">
      <w:rPr>
        <w:bCs/>
        <w:b/>
        <w:color w:val="FFFFFF"/>
      </w:rPr>
      <w:tcPr>
        <w:tcBorders>
          <w:left w:val="nil" w:sz="0" w:color="auto" w:space="0"/>
          <w:right w:val="nil" w:sz="0" w:color="auto" w:space="0"/>
          <w:insideH w:val="nil" w:sz="0" w:color="auto" w:space="0"/>
          <w:insideV w:val="nil" w:sz="0" w:color="auto" w:space="0"/>
        </w:tcBorders>
        <w:shd w:fill="9BBB59" w:color="auto" w:themeFill="accent3" w:val="clear"/>
      </w:tcPr>
    </w:tblStylePr>
    <w:tblStylePr w:type="nwCell">
      <w:rPr>
        <w:color w:val="FFFFFF"/>
      </w:rPr>
      <w:tcPr>
        <w:tcBorders>
          <w:top w:val="single" w:sz="18" w:color="auto" w:space="0"/>
          <w:bottom w:val="single" w:sz="18" w:color="auto" w:space="0"/>
          <w:left w:val="nil" w:sz="0" w:color="auto" w:space="0"/>
          <w:right w:val="nil" w:sz="0" w:color="auto" w:space="0"/>
          <w:insideH w:val="nil" w:sz="0" w:color="auto" w:space="0"/>
          <w:insideV w:val="nil" w:sz="0" w:color="auto" w:space="0"/>
        </w:tcBorders>
      </w:tcPr>
    </w:tblStylePr>
    <w:tblStylePr w:type="neCell">
      <w:tcPr>
        <w:tcBorders>
          <w:top w:val="single" w:sz="18" w:color="auto" w:space="0"/>
          <w:bottom w:val="single" w:sz="18" w:color="auto" w:space="0"/>
          <w:left w:val="nil" w:sz="0" w:color="auto" w:space="0"/>
          <w:right w:val="nil" w:sz="0" w:color="auto" w:space="0"/>
          <w:insideH w:val="nil" w:sz="0" w:color="auto" w:space="0"/>
          <w:insideV w:val="nil" w:sz="0" w:color="auto" w:space="0"/>
        </w:tcBorders>
      </w:tcPr>
    </w:tblStylePr>
    <w:uiPriority w:val="64"/>
    <w:rsid w:val="008E3DEB"/>
  </w:style>
  <w:style w:type="table" w:styleId="LightGrid-Accent5">
    <w:name w:val="Light Grid Accent 5"/>
    <w:basedOn w:val="TableNormal"/>
    <w:pPr>
      <w:spacing w:after="0" w:line="240" w:lineRule="auto"/>
    </w:pPr>
    <w:tblPr>
      <w:tblStyleRowBandSize w:val="1"/>
      <w:tblStyleColBandSize w:val="1"/>
      <w:tblCellMar>
        <w:top w:w="0" w:type="dxa"/>
        <w:left w:w="108" w:type="dxa"/>
        <w:bottom w:w="0" w:type="dxa"/>
        <w:right w:w="108" w:type="dxa"/>
      </w:tblCellMar>
      <w:tblBorders>
        <w:top w:val="single" w:sz="8" w:color="4BACC6" w:space="0" w:themeColor="accent5"/>
        <w:bottom w:val="single" w:sz="8" w:color="4BACC6" w:space="0" w:themeColor="accent5"/>
        <w:left w:val="single" w:sz="8" w:color="4BACC6" w:space="0" w:themeColor="accent5"/>
        <w:right w:val="single" w:sz="8" w:color="4BACC6" w:space="0" w:themeColor="accent5"/>
        <w:insideH w:val="single" w:sz="8" w:color="4BACC6" w:space="0" w:themeColor="accent5"/>
        <w:insideV w:val="single" w:sz="8" w:color="4BACC6" w:space="0" w:themeColor="accent5"/>
      </w:tblBorders>
      <w:tblInd w:w="0" w:type="dxa"/>
    </w:tblPr>
    <w:tblStylePr w:type="band1Vert">
      <w:tcPr>
        <w:tcBorders>
          <w:top w:val="single" w:sz="8" w:color="4BACC6" w:space="0" w:themeColor="accent5"/>
          <w:bottom w:val="single" w:sz="8" w:color="4BACC6" w:space="0" w:themeColor="accent5"/>
          <w:left w:val="single" w:sz="8" w:color="4BACC6" w:space="0" w:themeColor="accent5"/>
          <w:right w:val="single" w:sz="8" w:color="4BACC6" w:space="0" w:themeColor="accent5"/>
        </w:tcBorders>
        <w:shd w:fill="D2EAF1" w:color="auto" w:themeFill="accent5" w:themeFillTint="3F" w:val="clear"/>
      </w:tcPr>
    </w:tblStylePr>
    <w:tblStylePr w:type="band1Horz">
      <w:tcPr>
        <w:tcBorders>
          <w:top w:val="single" w:sz="8" w:color="4BACC6" w:space="0" w:themeColor="accent5"/>
          <w:bottom w:val="single" w:sz="8" w:color="4BACC6" w:space="0" w:themeColor="accent5"/>
          <w:left w:val="single" w:sz="8" w:color="4BACC6" w:space="0" w:themeColor="accent5"/>
          <w:right w:val="single" w:sz="8" w:color="4BACC6" w:space="0" w:themeColor="accent5"/>
          <w:insideV w:val="single" w:sz="8" w:color="4BACC6" w:space="0" w:themeColor="accent5"/>
        </w:tcBorders>
        <w:shd w:fill="D2EAF1" w:color="auto" w:themeFill="accent5" w:themeFillTint="3F" w:val="clear"/>
      </w:tcPr>
    </w:tblStylePr>
    <w:tblStylePr w:type="band2Horz">
      <w:tcPr>
        <w:tcBorders>
          <w:top w:val="single" w:sz="8" w:color="4BACC6" w:space="0" w:themeColor="accent5"/>
          <w:bottom w:val="single" w:sz="8" w:color="4BACC6" w:space="0" w:themeColor="accent5"/>
          <w:left w:val="single" w:sz="8" w:color="4BACC6" w:space="0" w:themeColor="accent5"/>
          <w:right w:val="single" w:sz="8" w:color="4BACC6" w:space="0" w:themeColor="accent5"/>
          <w:insideV w:val="single" w:sz="8" w:color="4BACC6" w:space="0" w:themeColor="accent5"/>
        </w:tcBorders>
      </w:tcPr>
    </w:tblStylePr>
    <w:tblStylePr w:type="firstRow">
      <w:rPr>
        <w:bCs/>
        <w:b/>
        <w:rFonts w:ascii="Cambria" w:eastAsiaTheme="majorEastAsia" w:hAnsiTheme="majorHAnsi" w:cstheme="majorBidi"/>
      </w:rPr>
      <w:pPr>
        <w:spacing w:before="0" w:after="0" w:line="240" w:lineRule="auto"/>
      </w:pPr>
      <w:tcPr>
        <w:tcBorders>
          <w:top w:val="single" w:sz="8" w:color="4BACC6" w:space="0" w:themeColor="accent5"/>
          <w:bottom w:val="single" w:sz="18" w:color="4BACC6" w:space="0" w:themeColor="accent5"/>
          <w:left w:val="single" w:sz="8" w:color="4BACC6" w:space="0" w:themeColor="accent5"/>
          <w:right w:val="single" w:sz="8" w:color="4BACC6" w:space="0" w:themeColor="accent5"/>
          <w:insideH w:val="nil" w:sz="0" w:color="auto" w:space="0"/>
          <w:insideV w:val="single" w:sz="8" w:color="4BACC6" w:space="0" w:themeColor="accent5"/>
        </w:tcBorders>
      </w:tcPr>
    </w:tblStylePr>
    <w:tblStylePr w:type="lastRow">
      <w:rPr>
        <w:bCs/>
        <w:b/>
        <w:rFonts w:ascii="Cambria" w:eastAsiaTheme="majorEastAsia" w:hAnsiTheme="majorHAnsi" w:cstheme="majorBidi"/>
      </w:rPr>
      <w:pPr>
        <w:spacing w:before="0" w:after="0" w:line="240" w:lineRule="auto"/>
      </w:pPr>
      <w:tcPr>
        <w:tcBorders>
          <w:top w:val="double" w:sz="6" w:color="4BACC6" w:space="0" w:themeColor="accent5"/>
          <w:bottom w:val="single" w:sz="8" w:color="4BACC6" w:space="0" w:themeColor="accent5"/>
          <w:left w:val="single" w:sz="8" w:color="4BACC6" w:space="0" w:themeColor="accent5"/>
          <w:right w:val="single" w:sz="8" w:color="4BACC6" w:space="0" w:themeColor="accent5"/>
          <w:insideH w:val="nil" w:sz="0" w:color="auto" w:space="0"/>
          <w:insideV w:val="single" w:sz="8" w:color="4BACC6" w:space="0" w:themeColor="accent5"/>
        </w:tcBorders>
      </w:tcPr>
    </w:tblStylePr>
    <w:tblStylePr w:type="firstCol">
      <w:rPr>
        <w:bCs/>
        <w:b/>
        <w:rFonts w:ascii="Cambria" w:eastAsiaTheme="majorEastAsia" w:hAnsiTheme="majorHAnsi" w:cstheme="majorBidi"/>
      </w:rPr>
    </w:tblStylePr>
    <w:tblStylePr w:type="lastCol">
      <w:rPr>
        <w:bCs/>
        <w:b/>
        <w:rFonts w:ascii="Cambria" w:eastAsiaTheme="majorEastAsia" w:hAnsiTheme="majorHAnsi" w:cstheme="majorBidi"/>
      </w:rPr>
      <w:tcPr>
        <w:tcBorders>
          <w:top w:val="single" w:sz="8" w:color="4BACC6" w:space="0" w:themeColor="accent5"/>
          <w:bottom w:val="single" w:sz="8" w:color="4BACC6" w:space="0" w:themeColor="accent5"/>
          <w:left w:val="single" w:sz="8" w:color="4BACC6" w:space="0" w:themeColor="accent5"/>
          <w:right w:val="single" w:sz="8" w:color="4BACC6" w:space="0" w:themeColor="accent5"/>
        </w:tcBorders>
      </w:tcPr>
    </w:tblStylePr>
    <w:uiPriority w:val="62"/>
    <w:rsid w:val="008E3DEB"/>
  </w:style>
  <w:style w:type="table" w:styleId="ColorfulShading-Accent5">
    <w:name w:val="Colorful Shading Accent 5"/>
    <w:basedOn w:val="TableNormal"/>
    <w:pPr>
      <w:spacing w:after="0" w:line="240" w:lineRule="auto"/>
    </w:pPr>
    <w:rPr>
      <w:color w:val="000000"/>
    </w:rPr>
    <w:tblPr>
      <w:tblStyleRowBandSize w:val="1"/>
      <w:tblStyleColBandSize w:val="1"/>
      <w:tblCellMar>
        <w:top w:w="0" w:type="dxa"/>
        <w:left w:w="108" w:type="dxa"/>
        <w:bottom w:w="0" w:type="dxa"/>
        <w:right w:w="108" w:type="dxa"/>
      </w:tblCellMar>
      <w:tblBorders>
        <w:top w:val="single" w:sz="24" w:color="F79646" w:space="0" w:themeColor="accent6"/>
        <w:bottom w:val="single" w:sz="4" w:color="4BACC6" w:space="0" w:themeColor="accent5"/>
        <w:left w:val="single" w:sz="4" w:color="4BACC6" w:space="0" w:themeColor="accent5"/>
        <w:right w:val="single" w:sz="4" w:color="4BACC6" w:space="0" w:themeColor="accent5"/>
        <w:insideH w:val="single" w:sz="4" w:color="FFFFFF" w:space="0" w:themeColor="background1"/>
        <w:insideV w:val="single" w:sz="4" w:color="FFFFFF" w:space="0" w:themeColor="background1"/>
      </w:tblBorders>
      <w:tblInd w:w="0" w:type="dxa"/>
    </w:tblPr>
    <w:tcPr>
      <w:shd w:fill="EDF6F9" w:color="auto" w:themeFill="accent5" w:themeFillTint="19" w:val="clear"/>
    </w:tcPr>
    <w:tblStylePr w:type="band1Vert">
      <w:tcPr>
        <w:shd w:fill="B6DDE8" w:color="auto" w:themeFill="accent5" w:themeFillTint="66" w:val="clear"/>
      </w:tcPr>
    </w:tblStylePr>
    <w:tblStylePr w:type="band1Horz">
      <w:tcPr>
        <w:shd w:fill="A5D5E2" w:color="auto" w:themeFill="accent5" w:themeFillTint="7F" w:val="clear"/>
      </w:tcPr>
    </w:tblStylePr>
    <w:tblStylePr w:type="firstRow">
      <w:rPr>
        <w:bCs/>
        <w:b/>
      </w:rPr>
      <w:tcPr>
        <w:tcBorders>
          <w:top w:val="nil" w:sz="0" w:color="auto" w:space="0"/>
          <w:bottom w:val="single" w:sz="24" w:color="F79646" w:space="0" w:themeColor="accent6"/>
          <w:left w:val="nil" w:sz="0" w:color="auto" w:space="0"/>
          <w:right w:val="nil" w:sz="0" w:color="auto" w:space="0"/>
          <w:insideH w:val="nil" w:sz="0" w:color="auto" w:space="0"/>
          <w:insideV w:val="nil" w:sz="0" w:color="auto" w:space="0"/>
        </w:tcBorders>
        <w:shd w:fill="FFFFFF" w:color="auto" w:themeFill="background1" w:val="clear"/>
      </w:tcPr>
    </w:tblStylePr>
    <w:tblStylePr w:type="lastRow">
      <w:rPr>
        <w:bCs/>
        <w:b/>
        <w:color w:val="FFFFFF"/>
      </w:rPr>
      <w:tcPr>
        <w:tcBorders>
          <w:top w:val="single" w:sz="6" w:color="FFFFFF" w:space="0" w:themeColor="background1"/>
        </w:tcBorders>
        <w:shd w:fill="276A7C" w:color="auto" w:themeFill="accent5" w:themeFillShade="99" w:val="clear"/>
      </w:tcPr>
    </w:tblStylePr>
    <w:tblStylePr w:type="firstCol">
      <w:rPr>
        <w:color w:val="FFFFFF"/>
      </w:rPr>
      <w:tcPr>
        <w:tcBorders>
          <w:top w:val="nil" w:sz="0" w:color="auto" w:space="0"/>
          <w:bottom w:val="nil" w:sz="0" w:color="auto" w:space="0"/>
          <w:left w:val="nil" w:sz="0" w:color="auto" w:space="0"/>
          <w:right w:val="nil" w:sz="0" w:color="auto" w:space="0"/>
          <w:insideH w:val="single" w:sz="4" w:color="276A7C" w:space="0" w:themeColor="accent5" w:themeShade="99"/>
          <w:insideV w:val="nil" w:sz="0" w:color="auto" w:space="0"/>
        </w:tcBorders>
        <w:shd w:fill="276A7C" w:color="auto" w:themeFill="accent5" w:themeFillShade="99" w:val="clear"/>
      </w:tcPr>
    </w:tblStylePr>
    <w:tblStylePr w:type="lastCol">
      <w:rPr>
        <w:color w:val="FFFFFF"/>
      </w:rPr>
      <w:tcPr>
        <w:tcBorders>
          <w:top w:val="nil" w:sz="0" w:color="auto" w:space="0"/>
          <w:bottom w:val="nil" w:sz="0" w:color="auto" w:space="0"/>
          <w:left w:val="nil" w:sz="0" w:color="auto" w:space="0"/>
          <w:right w:val="nil" w:sz="0" w:color="auto" w:space="0"/>
          <w:insideH w:val="nil" w:sz="0" w:color="auto" w:space="0"/>
          <w:insideV w:val="nil" w:sz="0" w:color="auto" w:space="0"/>
        </w:tcBorders>
        <w:shd w:fill="276A7C" w:color="auto" w:themeFill="accent5" w:themeFillShade="99" w:val="clear"/>
      </w:tcPr>
    </w:tblStylePr>
    <w:tblStylePr w:type="nwCell">
      <w:rPr>
        <w:color w:val="000000"/>
      </w:rPr>
    </w:tblStylePr>
    <w:tblStylePr w:type="neCell">
      <w:rPr>
        <w:color w:val="000000"/>
      </w:rPr>
    </w:tblStylePr>
    <w:uiPriority w:val="71"/>
    <w:rsid w:val="008E3DEB"/>
  </w:style>
  <w:style w:type="table" w:styleId="ColorfulGrid-Accent1">
    <w:name w:val="Colorful Grid Accent 1"/>
    <w:basedOn w:val="TableNormal"/>
    <w:pPr>
      <w:spacing w:after="0" w:line="240" w:lineRule="auto"/>
    </w:pPr>
    <w:rPr>
      <w:color w:val="000000"/>
    </w:rPr>
    <w:tblPr>
      <w:tblStyleRowBandSize w:val="1"/>
      <w:tblStyleColBandSize w:val="1"/>
      <w:tblCellMar>
        <w:top w:w="0" w:type="dxa"/>
        <w:left w:w="108" w:type="dxa"/>
        <w:bottom w:w="0" w:type="dxa"/>
        <w:right w:w="108" w:type="dxa"/>
      </w:tblCellMar>
      <w:tblBorders>
        <w:insideH w:val="single" w:sz="4" w:color="FFFFFF" w:space="0" w:themeColor="background1"/>
      </w:tblBorders>
      <w:tblInd w:w="0" w:type="dxa"/>
    </w:tblPr>
    <w:tcPr>
      <w:shd w:fill="DBE5F1" w:color="auto" w:themeFill="accent1" w:themeFillTint="33" w:val="clear"/>
    </w:tcPr>
    <w:tblStylePr w:type="band1Vert">
      <w:tcPr>
        <w:shd w:fill="A7BFDE" w:color="auto" w:themeFill="accent1" w:themeFillTint="7F" w:val="clear"/>
      </w:tcPr>
    </w:tblStylePr>
    <w:tblStylePr w:type="band1Horz">
      <w:tcPr>
        <w:shd w:fill="A7BFDE" w:color="auto" w:themeFill="accent1" w:themeFillTint="7F" w:val="clear"/>
      </w:tcPr>
    </w:tblStylePr>
    <w:tblStylePr w:type="firstRow">
      <w:rPr>
        <w:bCs/>
        <w:b/>
      </w:rPr>
      <w:tcPr>
        <w:shd w:fill="B8CCE4" w:color="auto" w:themeFill="accent1" w:themeFillTint="66" w:val="clear"/>
      </w:tcPr>
    </w:tblStylePr>
    <w:tblStylePr w:type="lastRow">
      <w:rPr>
        <w:bCs/>
        <w:b/>
        <w:color w:val="000000"/>
      </w:rPr>
      <w:tcPr>
        <w:shd w:fill="B8CCE4" w:color="auto" w:themeFill="accent1" w:themeFillTint="66" w:val="clear"/>
      </w:tcPr>
    </w:tblStylePr>
    <w:tblStylePr w:type="firstCol">
      <w:rPr>
        <w:color w:val="FFFFFF"/>
      </w:rPr>
      <w:tcPr>
        <w:shd w:fill="365F91" w:color="auto" w:themeFill="accent1" w:themeFillShade="BF" w:val="clear"/>
      </w:tcPr>
    </w:tblStylePr>
    <w:tblStylePr w:type="lastCol">
      <w:rPr>
        <w:color w:val="FFFFFF"/>
      </w:rPr>
      <w:tcPr>
        <w:shd w:fill="365F91" w:color="auto" w:themeFill="accent1" w:themeFillShade="BF" w:val="clear"/>
      </w:tcPr>
    </w:tblStylePr>
    <w:uiPriority w:val="73"/>
    <w:rsid w:val="008E3DEB"/>
  </w:style>
  <w:style w:type="table" w:styleId="MediumShading1-Accent3">
    <w:name w:val="Medium Shading 1 Accent 3"/>
    <w:basedOn w:val="TableNormal"/>
    <w:pPr>
      <w:spacing w:after="0" w:line="240" w:lineRule="auto"/>
    </w:pPr>
    <w:tblPr>
      <w:tblStyleRowBandSize w:val="1"/>
      <w:tblStyleColBandSize w:val="1"/>
      <w:tblCellMar>
        <w:top w:w="0" w:type="dxa"/>
        <w:left w:w="108" w:type="dxa"/>
        <w:bottom w:w="0" w:type="dxa"/>
        <w:right w:w="108" w:type="dxa"/>
      </w:tblCellMar>
      <w:tblBorders>
        <w:top w:val="single" w:sz="8" w:color="B3CC82" w:space="0" w:themeColor="accent3" w:themeTint="BF"/>
        <w:bottom w:val="single" w:sz="8" w:color="B3CC82" w:space="0" w:themeColor="accent3" w:themeTint="BF"/>
        <w:left w:val="single" w:sz="8" w:color="B3CC82" w:space="0" w:themeColor="accent3" w:themeTint="BF"/>
        <w:right w:val="single" w:sz="8" w:color="B3CC82" w:space="0" w:themeColor="accent3" w:themeTint="BF"/>
        <w:insideH w:val="single" w:sz="8" w:color="B3CC82" w:space="0" w:themeColor="accent3" w:themeTint="BF"/>
      </w:tblBorders>
      <w:tblInd w:w="0" w:type="dxa"/>
    </w:tblPr>
    <w:tblStylePr w:type="band1Vert">
      <w:tcPr>
        <w:shd w:fill="E6EED5" w:color="auto" w:themeFill="accent3" w:themeFillTint="3F" w:val="clear"/>
      </w:tcPr>
    </w:tblStylePr>
    <w:tblStylePr w:type="band1Horz">
      <w:tcPr>
        <w:tcBorders>
          <w:insideH w:val="nil" w:sz="0" w:color="auto" w:space="0"/>
          <w:insideV w:val="nil" w:sz="0" w:color="auto" w:space="0"/>
        </w:tcBorders>
        <w:shd w:fill="E6EED5" w:color="auto" w:themeFill="accent3" w:themeFillTint="3F" w:val="clear"/>
      </w:tcPr>
    </w:tblStylePr>
    <w:tblStylePr w:type="band2Horz">
      <w:tcPr>
        <w:tcBorders>
          <w:insideH w:val="nil" w:sz="0" w:color="auto" w:space="0"/>
          <w:insideV w:val="nil" w:sz="0" w:color="auto" w:space="0"/>
        </w:tcBorders>
      </w:tcPr>
    </w:tblStylePr>
    <w:tblStylePr w:type="firstRow">
      <w:rPr>
        <w:bCs/>
        <w:b/>
        <w:color w:val="FFFFFF"/>
      </w:rPr>
      <w:pPr>
        <w:spacing w:before="0" w:after="0" w:line="240" w:lineRule="auto"/>
      </w:pPr>
      <w:tcPr>
        <w:tcBorders>
          <w:top w:val="single" w:sz="8" w:color="B3CC82" w:space="0" w:themeColor="accent3" w:themeTint="BF"/>
          <w:bottom w:val="single" w:sz="8" w:color="B3CC82" w:space="0" w:themeColor="accent3" w:themeTint="BF"/>
          <w:left w:val="single" w:sz="8" w:color="B3CC82" w:space="0" w:themeColor="accent3" w:themeTint="BF"/>
          <w:right w:val="single" w:sz="8" w:color="B3CC82" w:space="0" w:themeColor="accent3" w:themeTint="BF"/>
          <w:insideH w:val="nil" w:sz="0" w:color="auto" w:space="0"/>
          <w:insideV w:val="nil" w:sz="0" w:color="auto" w:space="0"/>
        </w:tcBorders>
        <w:shd w:fill="9BBB59" w:color="auto" w:themeFill="accent3" w:val="clear"/>
      </w:tcPr>
    </w:tblStylePr>
    <w:tblStylePr w:type="lastRow">
      <w:rPr>
        <w:bCs/>
        <w:b/>
      </w:rPr>
      <w:pPr>
        <w:spacing w:before="0" w:after="0" w:line="240" w:lineRule="auto"/>
      </w:pPr>
      <w:tcPr>
        <w:tcBorders>
          <w:top w:val="double" w:sz="6" w:color="B3CC82" w:space="0" w:themeColor="accent3" w:themeTint="BF"/>
          <w:bottom w:val="single" w:sz="8" w:color="B3CC82" w:space="0" w:themeColor="accent3" w:themeTint="BF"/>
          <w:left w:val="single" w:sz="8" w:color="B3CC82" w:space="0" w:themeColor="accent3" w:themeTint="BF"/>
          <w:right w:val="single" w:sz="8" w:color="B3CC82" w:space="0" w:themeColor="accent3" w:themeTint="BF"/>
          <w:insideH w:val="nil" w:sz="0" w:color="auto" w:space="0"/>
          <w:insideV w:val="nil" w:sz="0" w:color="auto" w:space="0"/>
        </w:tcBorders>
      </w:tcPr>
    </w:tblStylePr>
    <w:tblStylePr w:type="firstCol">
      <w:rPr>
        <w:bCs/>
        <w:b/>
      </w:rPr>
    </w:tblStylePr>
    <w:tblStylePr w:type="lastCol">
      <w:rPr>
        <w:bCs/>
        <w:b/>
      </w:rPr>
    </w:tblStylePr>
    <w:uiPriority w:val="63"/>
    <w:rsid w:val="007E0990"/>
  </w:style>
  <w:style w:type="table" w:styleId="LightList-Accent3">
    <w:name w:val="Light List Accent 3"/>
    <w:basedOn w:val="TableNormal"/>
    <w:pPr>
      <w:spacing w:after="0" w:line="240" w:lineRule="auto"/>
    </w:pPr>
    <w:tblPr>
      <w:tblStyleRowBandSize w:val="1"/>
      <w:tblStyleColBandSize w:val="1"/>
      <w:tblCellMar>
        <w:top w:w="0" w:type="dxa"/>
        <w:left w:w="108" w:type="dxa"/>
        <w:bottom w:w="0" w:type="dxa"/>
        <w:right w:w="108" w:type="dxa"/>
      </w:tblCellMar>
      <w:tblBorders>
        <w:top w:val="single" w:sz="8" w:color="9BBB59" w:space="0" w:themeColor="accent3"/>
        <w:bottom w:val="single" w:sz="8" w:color="9BBB59" w:space="0" w:themeColor="accent3"/>
        <w:left w:val="single" w:sz="8" w:color="9BBB59" w:space="0" w:themeColor="accent3"/>
        <w:right w:val="single" w:sz="8" w:color="9BBB59" w:space="0" w:themeColor="accent3"/>
      </w:tblBorders>
      <w:tblInd w:w="0" w:type="dxa"/>
    </w:tblPr>
    <w:tblStylePr w:type="band1Vert">
      <w:tcPr>
        <w:tcBorders>
          <w:top w:val="single" w:sz="8" w:color="9BBB59" w:space="0" w:themeColor="accent3"/>
          <w:bottom w:val="single" w:sz="8" w:color="9BBB59" w:space="0" w:themeColor="accent3"/>
          <w:left w:val="single" w:sz="8" w:color="9BBB59" w:space="0" w:themeColor="accent3"/>
          <w:right w:val="single" w:sz="8" w:color="9BBB59" w:space="0" w:themeColor="accent3"/>
        </w:tcBorders>
      </w:tcPr>
    </w:tblStylePr>
    <w:tblStylePr w:type="band1Horz">
      <w:tcPr>
        <w:tcBorders>
          <w:top w:val="single" w:sz="8" w:color="9BBB59" w:space="0" w:themeColor="accent3"/>
          <w:bottom w:val="single" w:sz="8" w:color="9BBB59" w:space="0" w:themeColor="accent3"/>
          <w:left w:val="single" w:sz="8" w:color="9BBB59" w:space="0" w:themeColor="accent3"/>
          <w:right w:val="single" w:sz="8" w:color="9BBB59" w:space="0" w:themeColor="accent3"/>
        </w:tcBorders>
      </w:tcPr>
    </w:tblStylePr>
    <w:tblStylePr w:type="firstRow">
      <w:rPr>
        <w:bCs/>
        <w:b/>
        <w:color w:val="FFFFFF"/>
      </w:rPr>
      <w:pPr>
        <w:spacing w:before="0" w:after="0" w:line="240" w:lineRule="auto"/>
      </w:pPr>
      <w:tcPr>
        <w:shd w:fill="9BBB59" w:color="auto" w:themeFill="accent3" w:val="clear"/>
      </w:tcPr>
    </w:tblStylePr>
    <w:tblStylePr w:type="lastRow">
      <w:rPr>
        <w:bCs/>
        <w:b/>
      </w:rPr>
      <w:pPr>
        <w:spacing w:before="0" w:after="0" w:line="240" w:lineRule="auto"/>
      </w:pPr>
      <w:tcPr>
        <w:tcBorders>
          <w:top w:val="double" w:sz="6" w:color="9BBB59" w:space="0" w:themeColor="accent3"/>
          <w:bottom w:val="single" w:sz="8" w:color="9BBB59" w:space="0" w:themeColor="accent3"/>
          <w:left w:val="single" w:sz="8" w:color="9BBB59" w:space="0" w:themeColor="accent3"/>
          <w:right w:val="single" w:sz="8" w:color="9BBB59" w:space="0" w:themeColor="accent3"/>
        </w:tcBorders>
      </w:tcPr>
    </w:tblStylePr>
    <w:tblStylePr w:type="firstCol">
      <w:rPr>
        <w:bCs/>
        <w:b/>
      </w:rPr>
    </w:tblStylePr>
    <w:tblStylePr w:type="lastCol">
      <w:rPr>
        <w:bCs/>
        <w:b/>
      </w:rPr>
    </w:tblStylePr>
    <w:uiPriority w:val="61"/>
    <w:rsid w:val="00B0064C"/>
  </w:style>
  <w:style w:type="table" w:styleId="LightShading-Accent3">
    <w:name w:val="Light Shading Accent 3"/>
    <w:basedOn w:val="TableNormal"/>
    <w:pPr>
      <w:spacing w:after="0" w:line="240" w:lineRule="auto"/>
    </w:pPr>
    <w:rPr>
      <w:color w:val="76923C"/>
    </w:rPr>
    <w:tblPr>
      <w:tblStyleRowBandSize w:val="1"/>
      <w:tblStyleColBandSize w:val="1"/>
      <w:tblCellMar>
        <w:top w:w="0" w:type="dxa"/>
        <w:left w:w="108" w:type="dxa"/>
        <w:bottom w:w="0" w:type="dxa"/>
        <w:right w:w="108" w:type="dxa"/>
      </w:tblCellMar>
      <w:tblBorders>
        <w:top w:val="single" w:sz="8" w:color="9BBB59" w:space="0" w:themeColor="accent3"/>
        <w:bottom w:val="single" w:sz="8" w:color="9BBB59" w:space="0" w:themeColor="accent3"/>
      </w:tblBorders>
      <w:tblInd w:w="0" w:type="dxa"/>
    </w:tblPr>
    <w:tblStylePr w:type="band1Vert">
      <w:tcPr>
        <w:tcBorders>
          <w:left w:val="nil" w:sz="0" w:color="auto" w:space="0"/>
          <w:right w:val="nil" w:sz="0" w:color="auto" w:space="0"/>
          <w:insideH w:val="nil" w:sz="0" w:color="auto" w:space="0"/>
          <w:insideV w:val="nil" w:sz="0" w:color="auto" w:space="0"/>
        </w:tcBorders>
        <w:shd w:fill="E6EED5" w:color="auto" w:themeFill="accent3" w:themeFillTint="3F" w:val="clear"/>
      </w:tcPr>
    </w:tblStylePr>
    <w:tblStylePr w:type="band1Horz">
      <w:tcPr>
        <w:tcBorders>
          <w:left w:val="nil" w:sz="0" w:color="auto" w:space="0"/>
          <w:right w:val="nil" w:sz="0" w:color="auto" w:space="0"/>
          <w:insideH w:val="nil" w:sz="0" w:color="auto" w:space="0"/>
          <w:insideV w:val="nil" w:sz="0" w:color="auto" w:space="0"/>
        </w:tcBorders>
        <w:shd w:fill="E6EED5" w:color="auto" w:themeFill="accent3" w:themeFillTint="3F" w:val="clear"/>
      </w:tcPr>
    </w:tblStylePr>
    <w:tblStylePr w:type="firstRow">
      <w:rPr>
        <w:bCs/>
        <w:b/>
      </w:rPr>
      <w:pPr>
        <w:spacing w:before="0" w:after="0" w:line="240" w:lineRule="auto"/>
      </w:pPr>
      <w:tcPr>
        <w:tcBorders>
          <w:top w:val="single" w:sz="8" w:color="9BBB59" w:space="0" w:themeColor="accent3"/>
          <w:bottom w:val="single" w:sz="8" w:color="9BBB59" w:space="0" w:themeColor="accent3"/>
          <w:left w:val="nil" w:sz="0" w:color="auto" w:space="0"/>
          <w:right w:val="nil" w:sz="0" w:color="auto" w:space="0"/>
          <w:insideH w:val="nil" w:sz="0" w:color="auto" w:space="0"/>
          <w:insideV w:val="nil" w:sz="0" w:color="auto" w:space="0"/>
        </w:tcBorders>
      </w:tcPr>
    </w:tblStylePr>
    <w:tblStylePr w:type="lastRow">
      <w:rPr>
        <w:bCs/>
        <w:b/>
      </w:rPr>
      <w:pPr>
        <w:spacing w:before="0" w:after="0" w:line="240" w:lineRule="auto"/>
      </w:pPr>
      <w:tcPr>
        <w:tcBorders>
          <w:top w:val="single" w:sz="8" w:color="9BBB59" w:space="0" w:themeColor="accent3"/>
          <w:bottom w:val="single" w:sz="8" w:color="9BBB59" w:space="0" w:themeColor="accent3"/>
          <w:left w:val="nil" w:sz="0" w:color="auto" w:space="0"/>
          <w:right w:val="nil" w:sz="0" w:color="auto" w:space="0"/>
          <w:insideH w:val="nil" w:sz="0" w:color="auto" w:space="0"/>
          <w:insideV w:val="nil" w:sz="0" w:color="auto" w:space="0"/>
        </w:tcBorders>
      </w:tcPr>
    </w:tblStylePr>
    <w:tblStylePr w:type="firstCol">
      <w:rPr>
        <w:bCs/>
        <w:b/>
      </w:rPr>
    </w:tblStylePr>
    <w:tblStylePr w:type="lastCol">
      <w:rPr>
        <w:bCs/>
        <w:b/>
      </w:rPr>
    </w:tblStylePr>
    <w:uiPriority w:val="60"/>
    <w:rsid w:val="00B0064C"/>
  </w:style>
  <w:style w:type="character" w:styleId="Hyperlink">
    <w:name w:val="Hyperlink"/>
    <w:basedOn w:val="DefaultParagraphFont"/>
    <w:uiPriority w:val="99"/>
    <w:unhideWhenUsed/>
    <w:rsid w:val="00EB2AC0"/>
    <w:rPr>
      <w:u w:val="single"/>
      <w:color w:val="0000FF"/>
    </w:rPr>
  </w:style>
  <w:style w:type="paragraph" w:styleId="BalloonText">
    <w:name w:val="Balloon Text"/>
    <w:basedOn w:val="Normal"/>
    <w:link w:val="BalloonTextChar"/>
    <w:uiPriority w:val="99"/>
    <w:semiHidden/>
    <w:unhideWhenUsed/>
    <w:rsid w:val="0027603B"/>
    <w:pPr>
      <w:spacing w:after="0" w:line="240" w:lineRule="auto"/>
    </w:pPr>
    <w:rPr>
      <w:rFonts w:ascii="Tahoma" w:cs="Tahoma" w:hAnsi="Tahoma"/>
      <w:sz w:val="16"/>
      <w:szCs w:val="16"/>
    </w:rPr>
  </w:style>
  <w:style w:type="character" w:styleId="BalloonTextChar">
    <w:name w:val="Balloon Text Char"/>
    <w:basedOn w:val="DefaultParagraphFont"/>
    <w:link w:val="BalloonText"/>
    <w:uiPriority w:val="99"/>
    <w:semiHidden/>
    <w:rsid w:val="0027603B"/>
    <w:rPr>
      <w:rFonts w:ascii="Tahoma" w:cs="Tahoma" w:hAnsi="Tahoma"/>
      <w:sz w:val="16"/>
      <w:szCs w:val="16"/>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090"/>
    <w:pPr>
      <w:ind w:left="720"/>
      <w:contextualSpacing/>
    </w:pPr>
  </w:style>
  <w:style w:type="table" w:styleId="TableGrid">
    <w:name w:val="Table Grid"/>
    <w:basedOn w:val="TableNormal"/>
    <w:uiPriority w:val="59"/>
    <w:rsid w:val="005808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8E3DE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3">
    <w:name w:val="Medium Shading 2 Accent 3"/>
    <w:basedOn w:val="TableNormal"/>
    <w:uiPriority w:val="64"/>
    <w:rsid w:val="008E3DE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5">
    <w:name w:val="Light Grid Accent 5"/>
    <w:basedOn w:val="TableNormal"/>
    <w:uiPriority w:val="62"/>
    <w:rsid w:val="008E3DEB"/>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Shading-Accent5">
    <w:name w:val="Colorful Shading Accent 5"/>
    <w:basedOn w:val="TableNormal"/>
    <w:uiPriority w:val="71"/>
    <w:rsid w:val="008E3DEB"/>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Grid-Accent1">
    <w:name w:val="Colorful Grid Accent 1"/>
    <w:basedOn w:val="TableNormal"/>
    <w:uiPriority w:val="73"/>
    <w:rsid w:val="008E3DE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1-Accent3">
    <w:name w:val="Medium Shading 1 Accent 3"/>
    <w:basedOn w:val="TableNormal"/>
    <w:uiPriority w:val="63"/>
    <w:rsid w:val="007E099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List-Accent3">
    <w:name w:val="Light List Accent 3"/>
    <w:basedOn w:val="TableNormal"/>
    <w:uiPriority w:val="61"/>
    <w:rsid w:val="00B0064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3">
    <w:name w:val="Light Shading Accent 3"/>
    <w:basedOn w:val="TableNormal"/>
    <w:uiPriority w:val="60"/>
    <w:rsid w:val="00B0064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yperlink">
    <w:name w:val="Hyperlink"/>
    <w:basedOn w:val="DefaultParagraphFont"/>
    <w:uiPriority w:val="99"/>
    <w:unhideWhenUsed/>
    <w:rsid w:val="00EB2AC0"/>
    <w:rPr>
      <w:color w:val="0000FF" w:themeColor="hyperlink"/>
      <w:u w:val="single"/>
    </w:rPr>
  </w:style>
  <w:style w:type="paragraph" w:styleId="BalloonText">
    <w:name w:val="Balloon Text"/>
    <w:basedOn w:val="Normal"/>
    <w:link w:val="BalloonTextChar"/>
    <w:uiPriority w:val="99"/>
    <w:semiHidden/>
    <w:unhideWhenUsed/>
    <w:rsid w:val="00276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0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borguca.com"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ravell.dragacevo.info" TargetMode="External"/><Relationship Id="rId4" Type="http://schemas.openxmlformats.org/officeDocument/2006/relationships/settings" Target="settings.xml"/><Relationship Id="rId9" Type="http://schemas.openxmlformats.org/officeDocument/2006/relationships/hyperlink" Target="http://www.gucasabor.com" TargetMode="External"/><Relationship Id="rId13" Type="http://schemas.openxmlformats.org/officeDocument/2006/relationships/image" Target="media/image2.png"/><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1232</TotalTime>
  <Pages>13</Pages>
  <Words>4433</Words>
  <Characters>25274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sanja</cp:lastModifiedBy>
  <cp:revision>40</cp:revision>
  <dcterms:created xsi:type="dcterms:W3CDTF">2013-04-24T13:10:00Z</dcterms:created>
  <dcterms:modified xsi:type="dcterms:W3CDTF">2013-06-09T19:49:00Z</dcterms:modified>
</cp:coreProperties>
</file>