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6"/>
        <w:gridCol w:w="1960"/>
        <w:gridCol w:w="1175"/>
        <w:gridCol w:w="2048"/>
        <w:gridCol w:w="1447"/>
      </w:tblGrid>
      <w:tr w:rsidR="00EF3B5E" w:rsidRPr="00877AD3" w14:paraId="015294AA" w14:textId="77777777" w:rsidTr="00877AD3">
        <w:trPr>
          <w:trHeight w:val="227"/>
        </w:trPr>
        <w:tc>
          <w:tcPr>
            <w:tcW w:w="9776" w:type="dxa"/>
            <w:gridSpan w:val="5"/>
            <w:vAlign w:val="center"/>
          </w:tcPr>
          <w:p w14:paraId="2CEFA9D1" w14:textId="17E652DB" w:rsidR="00EF3B5E" w:rsidRPr="003D5F03" w:rsidRDefault="00EF3B5E" w:rsidP="0009589A">
            <w:pPr>
              <w:tabs>
                <w:tab w:val="left" w:pos="567"/>
              </w:tabs>
              <w:spacing w:after="60"/>
              <w:rPr>
                <w:rFonts w:ascii="Times New Roman" w:hAnsi="Times New Roman"/>
                <w:b/>
                <w:bCs/>
                <w:sz w:val="20"/>
                <w:szCs w:val="20"/>
                <w:lang w:val="sr-Cyrl-RS"/>
              </w:rPr>
            </w:pPr>
            <w:r w:rsidRPr="00877AD3">
              <w:rPr>
                <w:rFonts w:ascii="Times New Roman" w:hAnsi="Times New Roman"/>
                <w:b/>
                <w:bCs/>
                <w:sz w:val="20"/>
                <w:szCs w:val="20"/>
                <w:lang w:val="sr-Cyrl-CS"/>
              </w:rPr>
              <w:t>Студијски програм:</w:t>
            </w:r>
            <w:r w:rsidR="00791C4A" w:rsidRPr="00877AD3">
              <w:rPr>
                <w:rFonts w:ascii="Times New Roman" w:hAnsi="Times New Roman"/>
                <w:b/>
                <w:bCs/>
                <w:sz w:val="20"/>
                <w:szCs w:val="20"/>
                <w:lang w:val="sr-Cyrl-CS"/>
              </w:rPr>
              <w:t xml:space="preserve"> ОАС </w:t>
            </w:r>
            <w:r w:rsidR="00B5620B">
              <w:rPr>
                <w:rFonts w:ascii="Times New Roman" w:hAnsi="Times New Roman"/>
                <w:b/>
                <w:bCs/>
                <w:sz w:val="20"/>
                <w:szCs w:val="20"/>
                <w:lang w:val="sr-Cyrl-CS"/>
              </w:rPr>
              <w:t>Туризам</w:t>
            </w:r>
          </w:p>
        </w:tc>
      </w:tr>
      <w:tr w:rsidR="00EF3B5E" w:rsidRPr="00877AD3" w14:paraId="11126D15" w14:textId="77777777" w:rsidTr="00877AD3">
        <w:trPr>
          <w:trHeight w:val="227"/>
        </w:trPr>
        <w:tc>
          <w:tcPr>
            <w:tcW w:w="9776" w:type="dxa"/>
            <w:gridSpan w:val="5"/>
            <w:vAlign w:val="center"/>
          </w:tcPr>
          <w:p w14:paraId="581DFA26" w14:textId="4FED2843" w:rsidR="00EF3B5E" w:rsidRPr="005963AE" w:rsidRDefault="00EF3B5E" w:rsidP="00E21836">
            <w:pPr>
              <w:tabs>
                <w:tab w:val="left" w:pos="567"/>
              </w:tabs>
              <w:spacing w:after="60"/>
              <w:jc w:val="both"/>
              <w:rPr>
                <w:rFonts w:ascii="Times New Roman" w:hAnsi="Times New Roman"/>
                <w:sz w:val="20"/>
                <w:szCs w:val="20"/>
              </w:rPr>
            </w:pPr>
            <w:r w:rsidRPr="00877AD3">
              <w:rPr>
                <w:rFonts w:ascii="Times New Roman" w:hAnsi="Times New Roman"/>
                <w:b/>
                <w:bCs/>
                <w:sz w:val="20"/>
                <w:szCs w:val="20"/>
                <w:lang w:val="sr-Cyrl-CS"/>
              </w:rPr>
              <w:t xml:space="preserve">Назив предмета: </w:t>
            </w:r>
            <w:r w:rsidR="00791C4A" w:rsidRPr="00F65F3B">
              <w:rPr>
                <w:rFonts w:ascii="Times New Roman" w:hAnsi="Times New Roman"/>
                <w:sz w:val="20"/>
                <w:szCs w:val="20"/>
                <w:lang w:val="sr-Cyrl-RS"/>
              </w:rPr>
              <w:t xml:space="preserve">Анимација </w:t>
            </w:r>
            <w:r w:rsidR="003D5F03" w:rsidRPr="00F65F3B">
              <w:rPr>
                <w:rFonts w:ascii="Times New Roman" w:hAnsi="Times New Roman"/>
                <w:sz w:val="20"/>
                <w:szCs w:val="20"/>
                <w:lang w:val="sr-Cyrl-RS"/>
              </w:rPr>
              <w:t xml:space="preserve">и логистика </w:t>
            </w:r>
            <w:r w:rsidR="00791C4A" w:rsidRPr="00F65F3B">
              <w:rPr>
                <w:rFonts w:ascii="Times New Roman" w:hAnsi="Times New Roman"/>
                <w:sz w:val="20"/>
                <w:szCs w:val="20"/>
                <w:lang w:val="sr-Cyrl-RS"/>
              </w:rPr>
              <w:t>у туризму и хотелијерству</w:t>
            </w:r>
            <w:r w:rsidR="005963AE">
              <w:rPr>
                <w:rFonts w:ascii="Times New Roman" w:hAnsi="Times New Roman"/>
                <w:sz w:val="20"/>
                <w:szCs w:val="20"/>
                <w:lang w:val="sr-Cyrl-RS"/>
              </w:rPr>
              <w:t xml:space="preserve"> </w:t>
            </w:r>
          </w:p>
        </w:tc>
      </w:tr>
      <w:tr w:rsidR="00EF3B5E" w:rsidRPr="00877AD3" w14:paraId="21DEE61E" w14:textId="77777777" w:rsidTr="00877AD3">
        <w:trPr>
          <w:trHeight w:val="227"/>
        </w:trPr>
        <w:tc>
          <w:tcPr>
            <w:tcW w:w="9776" w:type="dxa"/>
            <w:gridSpan w:val="5"/>
            <w:vAlign w:val="center"/>
          </w:tcPr>
          <w:p w14:paraId="0AEF8571" w14:textId="44713EA5" w:rsidR="00EF3B5E" w:rsidRPr="00877AD3" w:rsidRDefault="00EF3B5E" w:rsidP="0009589A">
            <w:pPr>
              <w:tabs>
                <w:tab w:val="left" w:pos="567"/>
              </w:tabs>
              <w:spacing w:after="60"/>
              <w:rPr>
                <w:rFonts w:ascii="Times New Roman" w:hAnsi="Times New Roman"/>
                <w:b/>
                <w:bCs/>
                <w:sz w:val="20"/>
                <w:szCs w:val="20"/>
                <w:lang w:val="sr-Cyrl-CS"/>
              </w:rPr>
            </w:pPr>
            <w:r w:rsidRPr="00877AD3">
              <w:rPr>
                <w:rFonts w:ascii="Times New Roman" w:hAnsi="Times New Roman"/>
                <w:b/>
                <w:bCs/>
                <w:sz w:val="20"/>
                <w:szCs w:val="20"/>
                <w:lang w:val="sr-Cyrl-CS"/>
              </w:rPr>
              <w:t>Наставник</w:t>
            </w:r>
            <w:r w:rsidRPr="00877AD3">
              <w:rPr>
                <w:rFonts w:ascii="Times New Roman" w:hAnsi="Times New Roman"/>
                <w:b/>
                <w:bCs/>
                <w:sz w:val="20"/>
                <w:szCs w:val="20"/>
              </w:rPr>
              <w:t>/наставници</w:t>
            </w:r>
            <w:r w:rsidRPr="00877AD3">
              <w:rPr>
                <w:rFonts w:ascii="Times New Roman" w:hAnsi="Times New Roman"/>
                <w:b/>
                <w:bCs/>
                <w:sz w:val="20"/>
                <w:szCs w:val="20"/>
                <w:lang w:val="sr-Cyrl-CS"/>
              </w:rPr>
              <w:t>:</w:t>
            </w:r>
            <w:r w:rsidR="00791C4A" w:rsidRPr="00877AD3">
              <w:rPr>
                <w:rFonts w:ascii="Times New Roman" w:hAnsi="Times New Roman"/>
                <w:b/>
                <w:bCs/>
                <w:sz w:val="20"/>
                <w:szCs w:val="20"/>
                <w:lang w:val="sr-Cyrl-CS"/>
              </w:rPr>
              <w:t xml:space="preserve"> </w:t>
            </w:r>
            <w:hyperlink r:id="rId5" w:history="1">
              <w:r w:rsidR="00791C4A" w:rsidRPr="00C37619">
                <w:rPr>
                  <w:rStyle w:val="Hyperlink"/>
                  <w:rFonts w:ascii="Times New Roman" w:hAnsi="Times New Roman"/>
                  <w:sz w:val="20"/>
                  <w:szCs w:val="20"/>
                  <w:lang w:val="sr-Cyrl-CS"/>
                </w:rPr>
                <w:t>Анђелија Ивков Џигурски</w:t>
              </w:r>
            </w:hyperlink>
          </w:p>
        </w:tc>
      </w:tr>
      <w:tr w:rsidR="00EF3B5E" w:rsidRPr="00877AD3" w14:paraId="41296271" w14:textId="77777777" w:rsidTr="00877AD3">
        <w:trPr>
          <w:trHeight w:val="227"/>
        </w:trPr>
        <w:tc>
          <w:tcPr>
            <w:tcW w:w="9776" w:type="dxa"/>
            <w:gridSpan w:val="5"/>
            <w:vAlign w:val="center"/>
          </w:tcPr>
          <w:p w14:paraId="7F2ECADC" w14:textId="33F665B3" w:rsidR="00EF3B5E" w:rsidRPr="003D5F03" w:rsidRDefault="00EF3B5E" w:rsidP="0009589A">
            <w:pPr>
              <w:tabs>
                <w:tab w:val="left" w:pos="567"/>
              </w:tabs>
              <w:spacing w:after="60"/>
              <w:rPr>
                <w:rFonts w:ascii="Times New Roman" w:hAnsi="Times New Roman"/>
                <w:color w:val="FF0000"/>
                <w:sz w:val="20"/>
                <w:szCs w:val="20"/>
                <w:lang w:val="sr-Cyrl-RS"/>
              </w:rPr>
            </w:pPr>
            <w:r w:rsidRPr="00877AD3">
              <w:rPr>
                <w:rFonts w:ascii="Times New Roman" w:hAnsi="Times New Roman"/>
                <w:b/>
                <w:bCs/>
                <w:sz w:val="20"/>
                <w:szCs w:val="20"/>
                <w:lang w:val="sr-Cyrl-CS"/>
              </w:rPr>
              <w:t>Статус предмета:</w:t>
            </w:r>
            <w:r w:rsidR="00B765BF" w:rsidRPr="00B5620B">
              <w:rPr>
                <w:rFonts w:ascii="Times New Roman" w:hAnsi="Times New Roman"/>
                <w:b/>
                <w:bCs/>
                <w:sz w:val="20"/>
                <w:szCs w:val="20"/>
                <w:lang w:val="sr-Cyrl-CS"/>
              </w:rPr>
              <w:t xml:space="preserve"> </w:t>
            </w:r>
            <w:r w:rsidR="00330DFD">
              <w:rPr>
                <w:rFonts w:ascii="Times New Roman" w:hAnsi="Times New Roman"/>
                <w:sz w:val="20"/>
                <w:szCs w:val="20"/>
                <w:lang w:val="sr-Cyrl-RS"/>
              </w:rPr>
              <w:t>Обавезан (Х), Изборни (Т, ЛТ)</w:t>
            </w:r>
          </w:p>
        </w:tc>
      </w:tr>
      <w:tr w:rsidR="00EF3B5E" w:rsidRPr="00877AD3" w14:paraId="3543999B" w14:textId="77777777" w:rsidTr="00877AD3">
        <w:trPr>
          <w:trHeight w:val="227"/>
        </w:trPr>
        <w:tc>
          <w:tcPr>
            <w:tcW w:w="9776" w:type="dxa"/>
            <w:gridSpan w:val="5"/>
            <w:vAlign w:val="center"/>
          </w:tcPr>
          <w:p w14:paraId="6BB26117" w14:textId="7CC962B6" w:rsidR="00EF3B5E" w:rsidRPr="00877AD3" w:rsidRDefault="00EF3B5E" w:rsidP="0009589A">
            <w:pPr>
              <w:tabs>
                <w:tab w:val="left" w:pos="567"/>
              </w:tabs>
              <w:spacing w:after="60"/>
              <w:rPr>
                <w:rFonts w:ascii="Times New Roman" w:hAnsi="Times New Roman"/>
                <w:sz w:val="20"/>
                <w:szCs w:val="20"/>
                <w:lang w:val="sr-Cyrl-CS"/>
              </w:rPr>
            </w:pPr>
            <w:r w:rsidRPr="00877AD3">
              <w:rPr>
                <w:rFonts w:ascii="Times New Roman" w:hAnsi="Times New Roman"/>
                <w:b/>
                <w:bCs/>
                <w:sz w:val="20"/>
                <w:szCs w:val="20"/>
                <w:lang w:val="sr-Cyrl-CS"/>
              </w:rPr>
              <w:t>Број ЕСПБ:</w:t>
            </w:r>
            <w:r w:rsidR="00791C4A" w:rsidRPr="00877AD3">
              <w:rPr>
                <w:rFonts w:ascii="Times New Roman" w:hAnsi="Times New Roman"/>
                <w:b/>
                <w:bCs/>
                <w:sz w:val="20"/>
                <w:szCs w:val="20"/>
                <w:lang w:val="sr-Cyrl-CS"/>
              </w:rPr>
              <w:t xml:space="preserve"> </w:t>
            </w:r>
            <w:r w:rsidR="003D5F03" w:rsidRPr="00F65F3B">
              <w:rPr>
                <w:rFonts w:ascii="Times New Roman" w:hAnsi="Times New Roman"/>
                <w:sz w:val="20"/>
                <w:szCs w:val="20"/>
                <w:lang w:val="sr-Cyrl-CS"/>
              </w:rPr>
              <w:t>6</w:t>
            </w:r>
          </w:p>
        </w:tc>
      </w:tr>
      <w:tr w:rsidR="00EF3B5E" w:rsidRPr="00877AD3" w14:paraId="30B584EE" w14:textId="77777777" w:rsidTr="00877AD3">
        <w:trPr>
          <w:trHeight w:val="227"/>
        </w:trPr>
        <w:tc>
          <w:tcPr>
            <w:tcW w:w="9776" w:type="dxa"/>
            <w:gridSpan w:val="5"/>
            <w:vAlign w:val="center"/>
          </w:tcPr>
          <w:p w14:paraId="7D6898A9" w14:textId="51654E03" w:rsidR="00EF3B5E" w:rsidRPr="00F65F3B" w:rsidRDefault="00EF3B5E" w:rsidP="0009589A">
            <w:pPr>
              <w:tabs>
                <w:tab w:val="left" w:pos="567"/>
              </w:tabs>
              <w:spacing w:after="60"/>
              <w:rPr>
                <w:rFonts w:ascii="Times New Roman" w:hAnsi="Times New Roman"/>
                <w:color w:val="FF0000"/>
                <w:sz w:val="20"/>
                <w:szCs w:val="20"/>
                <w:lang w:val="sr-Cyrl-RS"/>
              </w:rPr>
            </w:pPr>
            <w:r w:rsidRPr="00877AD3">
              <w:rPr>
                <w:rFonts w:ascii="Times New Roman" w:hAnsi="Times New Roman"/>
                <w:b/>
                <w:bCs/>
                <w:sz w:val="20"/>
                <w:szCs w:val="20"/>
                <w:lang w:val="sr-Cyrl-CS"/>
              </w:rPr>
              <w:t>Услов:</w:t>
            </w:r>
            <w:r w:rsidR="00B765BF" w:rsidRPr="00877AD3">
              <w:rPr>
                <w:rFonts w:ascii="Times New Roman" w:hAnsi="Times New Roman"/>
                <w:b/>
                <w:bCs/>
                <w:sz w:val="20"/>
                <w:szCs w:val="20"/>
                <w:lang w:val="sr-Cyrl-CS"/>
              </w:rPr>
              <w:t xml:space="preserve"> </w:t>
            </w:r>
            <w:r w:rsidR="00F65F3B">
              <w:rPr>
                <w:rFonts w:ascii="Times New Roman" w:hAnsi="Times New Roman"/>
                <w:sz w:val="20"/>
                <w:szCs w:val="20"/>
                <w:lang w:val="sr-Cyrl-CS"/>
              </w:rPr>
              <w:t>нема</w:t>
            </w:r>
          </w:p>
        </w:tc>
      </w:tr>
      <w:tr w:rsidR="00EF3B5E" w:rsidRPr="00877AD3" w14:paraId="64A4F9B6" w14:textId="77777777" w:rsidTr="00877AD3">
        <w:trPr>
          <w:trHeight w:val="227"/>
        </w:trPr>
        <w:tc>
          <w:tcPr>
            <w:tcW w:w="9776" w:type="dxa"/>
            <w:gridSpan w:val="5"/>
            <w:vAlign w:val="center"/>
          </w:tcPr>
          <w:p w14:paraId="0B086FA2" w14:textId="77777777" w:rsidR="00EF3B5E" w:rsidRPr="00877AD3" w:rsidRDefault="00EF3B5E" w:rsidP="00154F2C">
            <w:pPr>
              <w:tabs>
                <w:tab w:val="left" w:pos="567"/>
              </w:tabs>
              <w:jc w:val="both"/>
              <w:rPr>
                <w:rFonts w:ascii="Times New Roman" w:hAnsi="Times New Roman"/>
                <w:sz w:val="20"/>
                <w:szCs w:val="20"/>
                <w:lang w:val="sr-Cyrl-RS"/>
              </w:rPr>
            </w:pPr>
            <w:r w:rsidRPr="00877AD3">
              <w:rPr>
                <w:rFonts w:ascii="Times New Roman" w:hAnsi="Times New Roman"/>
                <w:b/>
                <w:bCs/>
                <w:sz w:val="20"/>
                <w:szCs w:val="20"/>
                <w:lang w:val="sr-Cyrl-CS"/>
              </w:rPr>
              <w:t xml:space="preserve">Циљ </w:t>
            </w:r>
            <w:r w:rsidR="00791C4A" w:rsidRPr="00877AD3">
              <w:rPr>
                <w:rFonts w:ascii="Times New Roman" w:hAnsi="Times New Roman"/>
                <w:b/>
                <w:bCs/>
                <w:sz w:val="20"/>
                <w:szCs w:val="20"/>
                <w:lang w:val="sr-Cyrl-CS"/>
              </w:rPr>
              <w:t>предмета</w:t>
            </w:r>
            <w:r w:rsidR="00791C4A" w:rsidRPr="00877AD3">
              <w:rPr>
                <w:rFonts w:ascii="Times New Roman" w:hAnsi="Times New Roman"/>
                <w:sz w:val="20"/>
                <w:szCs w:val="20"/>
              </w:rPr>
              <w:t xml:space="preserve"> Циљ је упознати студенте са појмом и значајем анимације у туризму</w:t>
            </w:r>
            <w:r w:rsidR="0053225D" w:rsidRPr="00877AD3">
              <w:rPr>
                <w:rFonts w:ascii="Times New Roman" w:hAnsi="Times New Roman"/>
                <w:sz w:val="20"/>
                <w:szCs w:val="20"/>
                <w:lang w:val="sr-Cyrl-RS"/>
              </w:rPr>
              <w:t xml:space="preserve"> и хотелијерству</w:t>
            </w:r>
            <w:r w:rsidR="00791C4A" w:rsidRPr="00877AD3">
              <w:rPr>
                <w:rFonts w:ascii="Times New Roman" w:hAnsi="Times New Roman"/>
                <w:sz w:val="20"/>
                <w:szCs w:val="20"/>
              </w:rPr>
              <w:t>, аниматорима, програмима који остварују активно проживљавање слободног времена туриста, госта у хотелима и туристичким</w:t>
            </w:r>
            <w:r w:rsidR="0053225D" w:rsidRPr="00877AD3">
              <w:rPr>
                <w:rFonts w:ascii="Times New Roman" w:hAnsi="Times New Roman"/>
                <w:sz w:val="20"/>
                <w:szCs w:val="20"/>
                <w:lang w:val="sr-Cyrl-RS"/>
              </w:rPr>
              <w:t xml:space="preserve"> и велнес</w:t>
            </w:r>
            <w:r w:rsidR="00791C4A" w:rsidRPr="00877AD3">
              <w:rPr>
                <w:rFonts w:ascii="Times New Roman" w:hAnsi="Times New Roman"/>
                <w:sz w:val="20"/>
                <w:szCs w:val="20"/>
              </w:rPr>
              <w:t xml:space="preserve"> ресортима. </w:t>
            </w:r>
            <w:r w:rsidR="0053225D" w:rsidRPr="00877AD3">
              <w:rPr>
                <w:rFonts w:ascii="Times New Roman" w:hAnsi="Times New Roman"/>
                <w:sz w:val="20"/>
                <w:szCs w:val="20"/>
                <w:lang w:val="sr-Cyrl-RS"/>
              </w:rPr>
              <w:t>Упознати их са све већим значајем туристичке анимације у развоју туристичке дестинације, улогом анимације за препознатљивост одређених хотелских и велнес објеката.</w:t>
            </w:r>
          </w:p>
          <w:p w14:paraId="4003962C" w14:textId="50972D67" w:rsidR="00154F2C" w:rsidRPr="00877AD3" w:rsidRDefault="00154F2C" w:rsidP="00154F2C">
            <w:pPr>
              <w:tabs>
                <w:tab w:val="left" w:pos="567"/>
              </w:tabs>
              <w:jc w:val="both"/>
              <w:rPr>
                <w:rFonts w:ascii="Times New Roman" w:hAnsi="Times New Roman"/>
                <w:b/>
                <w:bCs/>
                <w:sz w:val="20"/>
                <w:szCs w:val="20"/>
                <w:lang w:val="sr-Cyrl-RS"/>
              </w:rPr>
            </w:pPr>
            <w:r w:rsidRPr="00877AD3">
              <w:rPr>
                <w:rFonts w:ascii="Times New Roman" w:hAnsi="Times New Roman"/>
                <w:sz w:val="20"/>
                <w:szCs w:val="20"/>
                <w:lang w:val="sr-Cyrl-RS"/>
              </w:rPr>
              <w:t>Циљ је да се с</w:t>
            </w:r>
            <w:r w:rsidRPr="00877AD3">
              <w:rPr>
                <w:rFonts w:ascii="Times New Roman" w:hAnsi="Times New Roman"/>
                <w:sz w:val="20"/>
                <w:szCs w:val="20"/>
              </w:rPr>
              <w:t>туденти упознају са логистиком и да разумеју улогу и значај логистике у</w:t>
            </w:r>
            <w:r w:rsidRPr="00877AD3">
              <w:rPr>
                <w:rFonts w:ascii="Times New Roman" w:hAnsi="Times New Roman"/>
                <w:sz w:val="20"/>
                <w:szCs w:val="20"/>
                <w:lang w:val="sr-Cyrl-CS"/>
              </w:rPr>
              <w:t xml:space="preserve"> </w:t>
            </w:r>
            <w:r w:rsidRPr="00877AD3">
              <w:rPr>
                <w:rFonts w:ascii="Times New Roman" w:hAnsi="Times New Roman"/>
                <w:sz w:val="20"/>
                <w:szCs w:val="20"/>
              </w:rPr>
              <w:t>савременом</w:t>
            </w:r>
            <w:r w:rsidRPr="00877AD3">
              <w:rPr>
                <w:rFonts w:ascii="Times New Roman" w:hAnsi="Times New Roman"/>
                <w:sz w:val="20"/>
                <w:szCs w:val="20"/>
                <w:lang w:val="sr-Cyrl-CS"/>
              </w:rPr>
              <w:t xml:space="preserve"> туризму, </w:t>
            </w:r>
            <w:r w:rsidRPr="00877AD3">
              <w:rPr>
                <w:rFonts w:ascii="Times New Roman" w:hAnsi="Times New Roman"/>
                <w:sz w:val="20"/>
                <w:szCs w:val="20"/>
              </w:rPr>
              <w:t>да разумеју логистичке активности, а потом да разумеју како се развија логистичка стратегија и</w:t>
            </w:r>
            <w:r w:rsidRPr="00877AD3">
              <w:rPr>
                <w:rFonts w:ascii="Times New Roman" w:hAnsi="Times New Roman"/>
                <w:sz w:val="20"/>
                <w:szCs w:val="20"/>
                <w:lang w:val="sr-Cyrl-CS"/>
              </w:rPr>
              <w:t xml:space="preserve"> </w:t>
            </w:r>
            <w:r w:rsidRPr="00877AD3">
              <w:rPr>
                <w:rFonts w:ascii="Times New Roman" w:hAnsi="Times New Roman"/>
                <w:sz w:val="20"/>
                <w:szCs w:val="20"/>
              </w:rPr>
              <w:t>логистичка организација за њену примену</w:t>
            </w:r>
            <w:r w:rsidRPr="00877AD3">
              <w:rPr>
                <w:rFonts w:ascii="Times New Roman" w:hAnsi="Times New Roman"/>
                <w:sz w:val="20"/>
                <w:szCs w:val="20"/>
                <w:lang w:val="sr-Cyrl-CS"/>
              </w:rPr>
              <w:t xml:space="preserve"> у туризму и сродним делатностима</w:t>
            </w:r>
            <w:r w:rsidRPr="00877AD3">
              <w:rPr>
                <w:rFonts w:ascii="Times New Roman" w:hAnsi="Times New Roman"/>
                <w:sz w:val="20"/>
                <w:szCs w:val="20"/>
              </w:rPr>
              <w:t>.</w:t>
            </w:r>
          </w:p>
        </w:tc>
      </w:tr>
      <w:tr w:rsidR="00EF3B5E" w:rsidRPr="00877AD3" w14:paraId="13516F13" w14:textId="77777777" w:rsidTr="00877AD3">
        <w:trPr>
          <w:trHeight w:val="227"/>
        </w:trPr>
        <w:tc>
          <w:tcPr>
            <w:tcW w:w="9776" w:type="dxa"/>
            <w:gridSpan w:val="5"/>
            <w:vAlign w:val="center"/>
          </w:tcPr>
          <w:p w14:paraId="280CB241" w14:textId="77777777" w:rsidR="00EF3B5E" w:rsidRPr="00877AD3" w:rsidRDefault="00EF3B5E" w:rsidP="0009589A">
            <w:pPr>
              <w:tabs>
                <w:tab w:val="left" w:pos="567"/>
              </w:tabs>
              <w:spacing w:after="60"/>
              <w:rPr>
                <w:rFonts w:ascii="Times New Roman" w:hAnsi="Times New Roman"/>
                <w:b/>
                <w:bCs/>
                <w:sz w:val="20"/>
                <w:szCs w:val="20"/>
                <w:lang w:val="sr-Cyrl-CS"/>
              </w:rPr>
            </w:pPr>
            <w:r w:rsidRPr="00877AD3">
              <w:rPr>
                <w:rFonts w:ascii="Times New Roman" w:hAnsi="Times New Roman"/>
                <w:b/>
                <w:bCs/>
                <w:sz w:val="20"/>
                <w:szCs w:val="20"/>
                <w:lang w:val="sr-Cyrl-CS"/>
              </w:rPr>
              <w:t xml:space="preserve">Исход предмета </w:t>
            </w:r>
          </w:p>
          <w:p w14:paraId="3E490BAB" w14:textId="44A41DD8" w:rsidR="00154F2C" w:rsidRPr="00877AD3" w:rsidRDefault="00791C4A" w:rsidP="00791C4A">
            <w:pPr>
              <w:tabs>
                <w:tab w:val="left" w:pos="567"/>
              </w:tabs>
              <w:spacing w:after="60"/>
              <w:jc w:val="both"/>
              <w:rPr>
                <w:rFonts w:ascii="Times New Roman" w:hAnsi="Times New Roman"/>
                <w:bCs/>
                <w:sz w:val="20"/>
                <w:szCs w:val="20"/>
                <w:lang w:val="sr-Cyrl-CS"/>
              </w:rPr>
            </w:pPr>
            <w:r w:rsidRPr="00877AD3">
              <w:rPr>
                <w:rFonts w:ascii="Times New Roman" w:hAnsi="Times New Roman"/>
                <w:bCs/>
                <w:sz w:val="20"/>
                <w:szCs w:val="20"/>
                <w:lang w:val="sr-Cyrl-CS"/>
              </w:rPr>
              <w:t>Оспособити студенте да препознају значај туристичке анимације. Да буду оспособљени да самостално осмисле, планирају и реализују програме туристичке анимације, како у хотелијерству</w:t>
            </w:r>
            <w:r w:rsidR="00D106B9" w:rsidRPr="00877AD3">
              <w:rPr>
                <w:rFonts w:ascii="Times New Roman" w:hAnsi="Times New Roman"/>
                <w:bCs/>
                <w:sz w:val="20"/>
                <w:szCs w:val="20"/>
                <w:lang w:val="sr-Cyrl-CS"/>
              </w:rPr>
              <w:t xml:space="preserve"> и велнес туризму</w:t>
            </w:r>
            <w:r w:rsidRPr="00877AD3">
              <w:rPr>
                <w:rFonts w:ascii="Times New Roman" w:hAnsi="Times New Roman"/>
                <w:bCs/>
                <w:sz w:val="20"/>
                <w:szCs w:val="20"/>
                <w:lang w:val="sr-Cyrl-CS"/>
              </w:rPr>
              <w:t>, тако и у свим посебним облицима туризма. Такође да се оспособе за примену метода логистичког менаџмента, као и повезивања туристичке анимације са основама маркетинга и других сродних дисциплина.</w:t>
            </w:r>
          </w:p>
        </w:tc>
      </w:tr>
      <w:tr w:rsidR="00EF3B5E" w:rsidRPr="00877AD3" w14:paraId="25541056" w14:textId="77777777" w:rsidTr="00877AD3">
        <w:trPr>
          <w:trHeight w:val="227"/>
        </w:trPr>
        <w:tc>
          <w:tcPr>
            <w:tcW w:w="9776" w:type="dxa"/>
            <w:gridSpan w:val="5"/>
            <w:vAlign w:val="center"/>
          </w:tcPr>
          <w:p w14:paraId="361ED81C" w14:textId="77777777" w:rsidR="00EF3B5E" w:rsidRPr="00877AD3" w:rsidRDefault="00EF3B5E" w:rsidP="0009589A">
            <w:pPr>
              <w:tabs>
                <w:tab w:val="left" w:pos="567"/>
              </w:tabs>
              <w:spacing w:after="60"/>
              <w:rPr>
                <w:rFonts w:ascii="Times New Roman" w:hAnsi="Times New Roman"/>
                <w:b/>
                <w:bCs/>
                <w:sz w:val="20"/>
                <w:szCs w:val="20"/>
                <w:lang w:val="sr-Cyrl-CS"/>
              </w:rPr>
            </w:pPr>
            <w:r w:rsidRPr="00877AD3">
              <w:rPr>
                <w:rFonts w:ascii="Times New Roman" w:hAnsi="Times New Roman"/>
                <w:b/>
                <w:bCs/>
                <w:sz w:val="20"/>
                <w:szCs w:val="20"/>
                <w:lang w:val="sr-Cyrl-CS"/>
              </w:rPr>
              <w:t>Садржај предмета</w:t>
            </w:r>
          </w:p>
          <w:p w14:paraId="56F93770" w14:textId="21767961" w:rsidR="00791C4A" w:rsidRPr="00877AD3" w:rsidRDefault="00791C4A" w:rsidP="00791C4A">
            <w:pPr>
              <w:jc w:val="both"/>
              <w:rPr>
                <w:rFonts w:ascii="Times New Roman" w:hAnsi="Times New Roman"/>
                <w:sz w:val="20"/>
                <w:szCs w:val="20"/>
                <w:lang w:val="sr-Cyrl-CS"/>
              </w:rPr>
            </w:pPr>
            <w:r w:rsidRPr="00877AD3">
              <w:rPr>
                <w:rFonts w:ascii="Times New Roman" w:hAnsi="Times New Roman"/>
                <w:i/>
                <w:iCs/>
                <w:sz w:val="20"/>
                <w:szCs w:val="20"/>
                <w:lang w:val="sr-Latn-RS"/>
              </w:rPr>
              <w:t>Теоријска настава</w:t>
            </w:r>
            <w:r w:rsidRPr="00877AD3">
              <w:rPr>
                <w:rFonts w:ascii="Times New Roman" w:hAnsi="Times New Roman"/>
                <w:i/>
                <w:iCs/>
                <w:sz w:val="20"/>
                <w:szCs w:val="20"/>
                <w:lang w:val="sr-Cyrl-CS"/>
              </w:rPr>
              <w:t xml:space="preserve">: </w:t>
            </w:r>
            <w:r w:rsidRPr="00877AD3">
              <w:rPr>
                <w:rFonts w:ascii="Times New Roman" w:hAnsi="Times New Roman"/>
                <w:sz w:val="20"/>
                <w:szCs w:val="20"/>
                <w:lang w:val="sr-Latn-RS"/>
              </w:rPr>
              <w:t>Анимација као део савремене туристичке понуде</w:t>
            </w:r>
            <w:r w:rsidRPr="00877AD3">
              <w:rPr>
                <w:rFonts w:ascii="Times New Roman" w:hAnsi="Times New Roman"/>
                <w:sz w:val="20"/>
                <w:szCs w:val="20"/>
                <w:lang w:val="sr-Cyrl-CS"/>
              </w:rPr>
              <w:t xml:space="preserve">. </w:t>
            </w:r>
            <w:r w:rsidRPr="00877AD3">
              <w:rPr>
                <w:rFonts w:ascii="Times New Roman" w:hAnsi="Times New Roman"/>
                <w:sz w:val="20"/>
                <w:szCs w:val="20"/>
                <w:lang w:val="sr-Latn-RS"/>
              </w:rPr>
              <w:t>Облици анимације</w:t>
            </w:r>
            <w:r w:rsidRPr="00877AD3">
              <w:rPr>
                <w:rFonts w:ascii="Times New Roman" w:hAnsi="Times New Roman"/>
                <w:sz w:val="20"/>
                <w:szCs w:val="20"/>
                <w:lang w:val="sr-Cyrl-CS"/>
              </w:rPr>
              <w:t xml:space="preserve">. </w:t>
            </w:r>
            <w:r w:rsidRPr="00877AD3">
              <w:rPr>
                <w:rFonts w:ascii="Times New Roman" w:hAnsi="Times New Roman"/>
                <w:sz w:val="20"/>
                <w:szCs w:val="20"/>
                <w:lang w:val="sr-Latn-RS"/>
              </w:rPr>
              <w:t>Могућности и значај представљања</w:t>
            </w:r>
            <w:r w:rsidRPr="00877AD3">
              <w:rPr>
                <w:rFonts w:ascii="Times New Roman" w:hAnsi="Times New Roman"/>
                <w:sz w:val="20"/>
                <w:szCs w:val="20"/>
                <w:lang w:val="sr-Cyrl-CS"/>
              </w:rPr>
              <w:t xml:space="preserve"> </w:t>
            </w:r>
            <w:r w:rsidR="00D106B9" w:rsidRPr="00877AD3">
              <w:rPr>
                <w:rFonts w:ascii="Times New Roman" w:hAnsi="Times New Roman"/>
                <w:sz w:val="20"/>
                <w:szCs w:val="20"/>
                <w:lang w:val="sr-Cyrl-RS"/>
              </w:rPr>
              <w:t>а</w:t>
            </w:r>
            <w:r w:rsidRPr="00877AD3">
              <w:rPr>
                <w:rFonts w:ascii="Times New Roman" w:hAnsi="Times New Roman"/>
                <w:sz w:val="20"/>
                <w:szCs w:val="20"/>
                <w:lang w:val="sr-Latn-RS"/>
              </w:rPr>
              <w:t>нимациј</w:t>
            </w:r>
            <w:r w:rsidR="00D106B9" w:rsidRPr="00877AD3">
              <w:rPr>
                <w:rFonts w:ascii="Times New Roman" w:hAnsi="Times New Roman"/>
                <w:sz w:val="20"/>
                <w:szCs w:val="20"/>
                <w:lang w:val="sr-Cyrl-RS"/>
              </w:rPr>
              <w:t>е</w:t>
            </w:r>
            <w:r w:rsidRPr="00877AD3">
              <w:rPr>
                <w:rFonts w:ascii="Times New Roman" w:hAnsi="Times New Roman"/>
                <w:sz w:val="20"/>
                <w:szCs w:val="20"/>
                <w:lang w:val="sr-Latn-RS"/>
              </w:rPr>
              <w:t xml:space="preserve"> на туристичком тржишту</w:t>
            </w:r>
            <w:r w:rsidRPr="00877AD3">
              <w:rPr>
                <w:rFonts w:ascii="Times New Roman" w:hAnsi="Times New Roman"/>
                <w:sz w:val="20"/>
                <w:szCs w:val="20"/>
                <w:lang w:val="sr-Cyrl-CS"/>
              </w:rPr>
              <w:t xml:space="preserve">. </w:t>
            </w:r>
            <w:r w:rsidRPr="00877AD3">
              <w:rPr>
                <w:rFonts w:ascii="Times New Roman" w:hAnsi="Times New Roman"/>
                <w:sz w:val="20"/>
                <w:szCs w:val="20"/>
                <w:lang w:val="sr-Latn-RS"/>
              </w:rPr>
              <w:t>Комуникација у туристичкој анимацији</w:t>
            </w:r>
            <w:r w:rsidRPr="00877AD3">
              <w:rPr>
                <w:rFonts w:ascii="Times New Roman" w:hAnsi="Times New Roman"/>
                <w:sz w:val="20"/>
                <w:szCs w:val="20"/>
                <w:lang w:val="sr-Cyrl-CS"/>
              </w:rPr>
              <w:t xml:space="preserve">. </w:t>
            </w:r>
            <w:r w:rsidRPr="00877AD3">
              <w:rPr>
                <w:rFonts w:ascii="Times New Roman" w:hAnsi="Times New Roman"/>
                <w:sz w:val="20"/>
                <w:szCs w:val="20"/>
                <w:lang w:val="sr-Latn-RS"/>
              </w:rPr>
              <w:t>Основни елементи туристичке анимације</w:t>
            </w:r>
            <w:r w:rsidRPr="00877AD3">
              <w:rPr>
                <w:rFonts w:ascii="Times New Roman" w:hAnsi="Times New Roman"/>
                <w:sz w:val="20"/>
                <w:szCs w:val="20"/>
                <w:lang w:val="sr-Cyrl-CS"/>
              </w:rPr>
              <w:t xml:space="preserve">. </w:t>
            </w:r>
            <w:r w:rsidRPr="00877AD3">
              <w:rPr>
                <w:rFonts w:ascii="Times New Roman" w:hAnsi="Times New Roman"/>
                <w:bCs/>
                <w:sz w:val="20"/>
                <w:szCs w:val="20"/>
                <w:lang w:val="sr-Latn-RS"/>
              </w:rPr>
              <w:t>Простор у туристичкој анимацији</w:t>
            </w:r>
            <w:r w:rsidRPr="00877AD3">
              <w:rPr>
                <w:rFonts w:ascii="Times New Roman" w:hAnsi="Times New Roman"/>
                <w:bCs/>
                <w:sz w:val="20"/>
                <w:szCs w:val="20"/>
                <w:lang w:val="sr-Cyrl-CS"/>
              </w:rPr>
              <w:t xml:space="preserve">. </w:t>
            </w:r>
            <w:r w:rsidRPr="00877AD3">
              <w:rPr>
                <w:rFonts w:ascii="Times New Roman" w:hAnsi="Times New Roman"/>
                <w:sz w:val="20"/>
                <w:szCs w:val="20"/>
                <w:lang w:val="sr-Latn-RS"/>
              </w:rPr>
              <w:t xml:space="preserve">Простори за одвијање анимације </w:t>
            </w:r>
            <w:r w:rsidR="00D106B9" w:rsidRPr="00877AD3">
              <w:rPr>
                <w:rFonts w:ascii="Times New Roman" w:hAnsi="Times New Roman"/>
                <w:sz w:val="20"/>
                <w:szCs w:val="20"/>
                <w:lang w:val="sr-Cyrl-RS"/>
              </w:rPr>
              <w:t>у Републици Србији</w:t>
            </w:r>
            <w:r w:rsidRPr="00877AD3">
              <w:rPr>
                <w:rFonts w:ascii="Times New Roman" w:hAnsi="Times New Roman"/>
                <w:sz w:val="20"/>
                <w:szCs w:val="20"/>
                <w:lang w:val="sr-Cyrl-CS"/>
              </w:rPr>
              <w:t xml:space="preserve">. </w:t>
            </w:r>
            <w:r w:rsidRPr="00877AD3">
              <w:rPr>
                <w:rFonts w:ascii="Times New Roman" w:hAnsi="Times New Roman"/>
                <w:sz w:val="20"/>
                <w:szCs w:val="20"/>
                <w:lang w:val="sr-Latn-RS"/>
              </w:rPr>
              <w:t>Кадрови у туристичкој анимацији</w:t>
            </w:r>
            <w:r w:rsidRPr="00877AD3">
              <w:rPr>
                <w:rFonts w:ascii="Times New Roman" w:hAnsi="Times New Roman"/>
                <w:sz w:val="20"/>
                <w:szCs w:val="20"/>
                <w:lang w:val="sr-Cyrl-CS"/>
              </w:rPr>
              <w:t xml:space="preserve">. </w:t>
            </w:r>
            <w:r w:rsidRPr="00877AD3">
              <w:rPr>
                <w:rFonts w:ascii="Times New Roman" w:hAnsi="Times New Roman"/>
                <w:sz w:val="20"/>
                <w:szCs w:val="20"/>
                <w:lang w:val="sr-Latn-RS"/>
              </w:rPr>
              <w:t>Аниматор као туристички радник</w:t>
            </w:r>
            <w:r w:rsidRPr="00877AD3">
              <w:rPr>
                <w:rFonts w:ascii="Times New Roman" w:hAnsi="Times New Roman"/>
                <w:sz w:val="20"/>
                <w:szCs w:val="20"/>
                <w:lang w:val="sr-Cyrl-CS"/>
              </w:rPr>
              <w:t xml:space="preserve">, </w:t>
            </w:r>
            <w:r w:rsidRPr="00877AD3">
              <w:rPr>
                <w:rFonts w:ascii="Times New Roman" w:hAnsi="Times New Roman"/>
                <w:sz w:val="20"/>
                <w:szCs w:val="20"/>
                <w:lang w:val="sr-Latn-RS"/>
              </w:rPr>
              <w:t>Послови аниматора</w:t>
            </w:r>
            <w:r w:rsidRPr="00877AD3">
              <w:rPr>
                <w:rFonts w:ascii="Times New Roman" w:hAnsi="Times New Roman"/>
                <w:sz w:val="20"/>
                <w:szCs w:val="20"/>
                <w:lang w:val="sr-Cyrl-CS"/>
              </w:rPr>
              <w:t xml:space="preserve">. Гости </w:t>
            </w:r>
            <w:r w:rsidRPr="00877AD3">
              <w:rPr>
                <w:rFonts w:ascii="Times New Roman" w:hAnsi="Times New Roman"/>
                <w:sz w:val="20"/>
                <w:szCs w:val="20"/>
                <w:lang w:val="sr-Latn-RS"/>
              </w:rPr>
              <w:t>– пресудан фактор у туристичкој анимацији</w:t>
            </w:r>
            <w:r w:rsidRPr="00877AD3">
              <w:rPr>
                <w:rFonts w:ascii="Times New Roman" w:hAnsi="Times New Roman"/>
                <w:sz w:val="20"/>
                <w:szCs w:val="20"/>
                <w:lang w:val="sr-Cyrl-CS"/>
              </w:rPr>
              <w:t>.</w:t>
            </w:r>
            <w:r w:rsidR="003352A3" w:rsidRPr="00877AD3">
              <w:rPr>
                <w:rFonts w:ascii="Times New Roman" w:hAnsi="Times New Roman"/>
                <w:sz w:val="20"/>
                <w:szCs w:val="20"/>
                <w:lang w:val="sr-Cyrl-CS"/>
              </w:rPr>
              <w:t xml:space="preserve"> Идентификација циљне публике.</w:t>
            </w:r>
            <w:r w:rsidRPr="00877AD3">
              <w:rPr>
                <w:rFonts w:ascii="Times New Roman" w:hAnsi="Times New Roman"/>
                <w:sz w:val="20"/>
                <w:szCs w:val="20"/>
                <w:lang w:val="sr-Cyrl-CS"/>
              </w:rPr>
              <w:t xml:space="preserve"> </w:t>
            </w:r>
            <w:r w:rsidRPr="00877AD3">
              <w:rPr>
                <w:rFonts w:ascii="Times New Roman" w:hAnsi="Times New Roman"/>
                <w:sz w:val="20"/>
                <w:szCs w:val="20"/>
                <w:lang w:val="sr-Latn-RS"/>
              </w:rPr>
              <w:t>Подручја и облици анимације у туризму</w:t>
            </w:r>
            <w:r w:rsidRPr="00877AD3">
              <w:rPr>
                <w:rFonts w:ascii="Times New Roman" w:hAnsi="Times New Roman"/>
                <w:sz w:val="20"/>
                <w:szCs w:val="20"/>
                <w:lang w:val="sr-Cyrl-CS"/>
              </w:rPr>
              <w:t xml:space="preserve">. </w:t>
            </w:r>
            <w:r w:rsidRPr="00877AD3">
              <w:rPr>
                <w:rFonts w:ascii="Times New Roman" w:hAnsi="Times New Roman"/>
                <w:sz w:val="20"/>
                <w:szCs w:val="20"/>
                <w:lang w:val="sr-Latn-RS"/>
              </w:rPr>
              <w:t>Програмирање анимације у туризму</w:t>
            </w:r>
            <w:r w:rsidRPr="00877AD3">
              <w:rPr>
                <w:rFonts w:ascii="Times New Roman" w:hAnsi="Times New Roman"/>
                <w:sz w:val="20"/>
                <w:szCs w:val="20"/>
                <w:lang w:val="sr-Cyrl-CS"/>
              </w:rPr>
              <w:t xml:space="preserve">. </w:t>
            </w:r>
            <w:r w:rsidRPr="00877AD3">
              <w:rPr>
                <w:rFonts w:ascii="Times New Roman" w:hAnsi="Times New Roman"/>
                <w:sz w:val="20"/>
                <w:szCs w:val="20"/>
                <w:lang w:val="sr-Latn-RS"/>
              </w:rPr>
              <w:t>Модели програма</w:t>
            </w:r>
            <w:r w:rsidRPr="00877AD3">
              <w:rPr>
                <w:rFonts w:ascii="Times New Roman" w:hAnsi="Times New Roman"/>
                <w:sz w:val="20"/>
                <w:szCs w:val="20"/>
                <w:lang w:val="sr-Cyrl-CS"/>
              </w:rPr>
              <w:t xml:space="preserve">. </w:t>
            </w:r>
            <w:r w:rsidRPr="00877AD3">
              <w:rPr>
                <w:rFonts w:ascii="Times New Roman" w:hAnsi="Times New Roman"/>
                <w:sz w:val="20"/>
                <w:szCs w:val="20"/>
                <w:lang w:val="sr-Latn-RS"/>
              </w:rPr>
              <w:t>Примери организоване туристичке анимације</w:t>
            </w:r>
            <w:r w:rsidRPr="00877AD3">
              <w:rPr>
                <w:rFonts w:ascii="Times New Roman" w:hAnsi="Times New Roman"/>
                <w:sz w:val="20"/>
                <w:szCs w:val="20"/>
                <w:lang w:val="sr-Cyrl-CS"/>
              </w:rPr>
              <w:t xml:space="preserve">. </w:t>
            </w:r>
            <w:r w:rsidRPr="00877AD3">
              <w:rPr>
                <w:rFonts w:ascii="Times New Roman" w:hAnsi="Times New Roman"/>
                <w:sz w:val="20"/>
                <w:szCs w:val="20"/>
                <w:lang w:val="sr-Latn-RS"/>
              </w:rPr>
              <w:t>Вредновање анимације</w:t>
            </w:r>
            <w:r w:rsidRPr="00877AD3">
              <w:rPr>
                <w:rFonts w:ascii="Times New Roman" w:hAnsi="Times New Roman"/>
                <w:sz w:val="20"/>
                <w:szCs w:val="20"/>
                <w:lang w:val="sr-Cyrl-CS"/>
              </w:rPr>
              <w:t xml:space="preserve">. </w:t>
            </w:r>
            <w:r w:rsidRPr="00877AD3">
              <w:rPr>
                <w:rFonts w:ascii="Times New Roman" w:hAnsi="Times New Roman"/>
                <w:sz w:val="20"/>
                <w:szCs w:val="20"/>
                <w:lang w:val="sr-Latn-RS"/>
              </w:rPr>
              <w:t>Модели и технике мерења задовољства госта</w:t>
            </w:r>
            <w:r w:rsidRPr="00877AD3">
              <w:rPr>
                <w:rFonts w:ascii="Times New Roman" w:hAnsi="Times New Roman"/>
                <w:sz w:val="20"/>
                <w:szCs w:val="20"/>
                <w:lang w:val="sr-Cyrl-CS"/>
              </w:rPr>
              <w:t xml:space="preserve">. </w:t>
            </w:r>
            <w:r w:rsidRPr="00877AD3">
              <w:rPr>
                <w:rFonts w:ascii="Times New Roman" w:hAnsi="Times New Roman"/>
                <w:sz w:val="20"/>
                <w:szCs w:val="20"/>
                <w:lang w:val="sr-Latn-RS"/>
              </w:rPr>
              <w:t>Историјски развој анимације у туризму</w:t>
            </w:r>
            <w:r w:rsidRPr="00877AD3">
              <w:rPr>
                <w:rFonts w:ascii="Times New Roman" w:hAnsi="Times New Roman"/>
                <w:sz w:val="20"/>
                <w:szCs w:val="20"/>
                <w:lang w:val="sr-Cyrl-CS"/>
              </w:rPr>
              <w:t xml:space="preserve">. </w:t>
            </w:r>
            <w:r w:rsidRPr="00877AD3">
              <w:rPr>
                <w:rFonts w:ascii="Times New Roman" w:hAnsi="Times New Roman"/>
                <w:sz w:val="20"/>
                <w:szCs w:val="20"/>
                <w:lang w:val="sr-Latn-RS"/>
              </w:rPr>
              <w:t>Образовање и усавршавање аниматора</w:t>
            </w:r>
            <w:r w:rsidRPr="00877AD3">
              <w:rPr>
                <w:rFonts w:ascii="Times New Roman" w:hAnsi="Times New Roman"/>
                <w:sz w:val="20"/>
                <w:szCs w:val="20"/>
                <w:lang w:val="sr-Cyrl-CS"/>
              </w:rPr>
              <w:t xml:space="preserve">. Развој анимације у земљама </w:t>
            </w:r>
            <w:r w:rsidRPr="00877AD3">
              <w:rPr>
                <w:rFonts w:ascii="Times New Roman" w:hAnsi="Times New Roman"/>
                <w:sz w:val="20"/>
                <w:szCs w:val="20"/>
                <w:lang w:val="sr-Latn-RS"/>
              </w:rPr>
              <w:t>у окружењу</w:t>
            </w:r>
            <w:r w:rsidRPr="00877AD3">
              <w:rPr>
                <w:rFonts w:ascii="Times New Roman" w:hAnsi="Times New Roman"/>
                <w:sz w:val="20"/>
                <w:szCs w:val="20"/>
                <w:lang w:val="sr-Cyrl-CS"/>
              </w:rPr>
              <w:t xml:space="preserve">. </w:t>
            </w:r>
            <w:r w:rsidRPr="00877AD3">
              <w:rPr>
                <w:rFonts w:ascii="Times New Roman" w:hAnsi="Times New Roman"/>
                <w:sz w:val="20"/>
                <w:szCs w:val="20"/>
                <w:lang w:val="sr-Latn-RS"/>
              </w:rPr>
              <w:t>Анимација у Републици Србији</w:t>
            </w:r>
            <w:r w:rsidRPr="00877AD3">
              <w:rPr>
                <w:rFonts w:ascii="Times New Roman" w:hAnsi="Times New Roman"/>
                <w:sz w:val="20"/>
                <w:szCs w:val="20"/>
                <w:lang w:val="sr-Cyrl-CS"/>
              </w:rPr>
              <w:t xml:space="preserve">. </w:t>
            </w:r>
            <w:r w:rsidRPr="00877AD3">
              <w:rPr>
                <w:rFonts w:ascii="Times New Roman" w:hAnsi="Times New Roman"/>
                <w:sz w:val="20"/>
                <w:szCs w:val="20"/>
                <w:lang w:val="sr-Latn-RS"/>
              </w:rPr>
              <w:t>Анимација у различитим видовима туризма</w:t>
            </w:r>
            <w:r w:rsidRPr="00877AD3">
              <w:rPr>
                <w:rFonts w:ascii="Times New Roman" w:hAnsi="Times New Roman"/>
                <w:sz w:val="20"/>
                <w:szCs w:val="20"/>
                <w:lang w:val="sr-Cyrl-CS"/>
              </w:rPr>
              <w:t xml:space="preserve">. </w:t>
            </w:r>
          </w:p>
          <w:p w14:paraId="02FB8397" w14:textId="26D2642A" w:rsidR="003352A3" w:rsidRPr="00877AD3" w:rsidRDefault="003352A3" w:rsidP="00791C4A">
            <w:pPr>
              <w:jc w:val="both"/>
              <w:rPr>
                <w:rFonts w:ascii="Times New Roman" w:hAnsi="Times New Roman"/>
                <w:sz w:val="20"/>
                <w:szCs w:val="20"/>
                <w:lang w:val="sr-Cyrl-CS"/>
              </w:rPr>
            </w:pPr>
            <w:r w:rsidRPr="00877AD3">
              <w:rPr>
                <w:rFonts w:ascii="Times New Roman" w:hAnsi="Times New Roman"/>
                <w:sz w:val="20"/>
                <w:szCs w:val="20"/>
                <w:lang w:val="sr-Cyrl-CS"/>
              </w:rPr>
              <w:t xml:space="preserve">Место и лога логистике у туристичком сектору. Упознавање са савременим методама логистичког менаџмента и оспособљавање ѕа управљање логистичким процесима у туризму. Ефекти логистике у туризму, хотелијерству и сродним делатностима. </w:t>
            </w:r>
          </w:p>
          <w:p w14:paraId="76869D79" w14:textId="18B2BF31" w:rsidR="00EF3B5E" w:rsidRPr="00877AD3" w:rsidRDefault="00791C4A" w:rsidP="00D106B9">
            <w:pPr>
              <w:tabs>
                <w:tab w:val="left" w:pos="567"/>
              </w:tabs>
              <w:spacing w:after="60"/>
              <w:jc w:val="both"/>
              <w:rPr>
                <w:rFonts w:ascii="Times New Roman" w:hAnsi="Times New Roman"/>
                <w:sz w:val="20"/>
                <w:szCs w:val="20"/>
                <w:lang w:val="sr-Cyrl-RS"/>
              </w:rPr>
            </w:pPr>
            <w:r w:rsidRPr="00877AD3">
              <w:rPr>
                <w:rFonts w:ascii="Times New Roman" w:hAnsi="Times New Roman"/>
                <w:i/>
                <w:iCs/>
                <w:sz w:val="20"/>
                <w:szCs w:val="20"/>
              </w:rPr>
              <w:t>Практична настава</w:t>
            </w:r>
            <w:r w:rsidRPr="00877AD3">
              <w:rPr>
                <w:rFonts w:ascii="Times New Roman" w:hAnsi="Times New Roman"/>
                <w:i/>
                <w:iCs/>
                <w:sz w:val="20"/>
                <w:szCs w:val="20"/>
                <w:lang w:val="sr-Cyrl-CS"/>
              </w:rPr>
              <w:t xml:space="preserve">: </w:t>
            </w:r>
            <w:r w:rsidR="00D106B9" w:rsidRPr="00877AD3">
              <w:rPr>
                <w:rFonts w:ascii="Times New Roman" w:hAnsi="Times New Roman"/>
                <w:sz w:val="20"/>
                <w:szCs w:val="20"/>
                <w:lang w:val="sr-Cyrl-RS"/>
              </w:rPr>
              <w:t>Учешће у тематским догађајима који обухватају туристичку анимацију</w:t>
            </w:r>
            <w:r w:rsidRPr="00877AD3">
              <w:rPr>
                <w:rFonts w:ascii="Times New Roman" w:hAnsi="Times New Roman"/>
                <w:sz w:val="20"/>
                <w:szCs w:val="20"/>
              </w:rPr>
              <w:t xml:space="preserve">. </w:t>
            </w:r>
            <w:r w:rsidR="00D106B9" w:rsidRPr="00877AD3">
              <w:rPr>
                <w:rFonts w:ascii="Times New Roman" w:hAnsi="Times New Roman"/>
                <w:sz w:val="20"/>
                <w:szCs w:val="20"/>
                <w:lang w:val="sr-Cyrl-RS"/>
              </w:rPr>
              <w:t xml:space="preserve"> Израда предлога програма туристичке анимације на локалном нивоу афирмисаних и неафирмисаних туристичких дестинација Републике Србије. Израда програма анимације за потребе хотелских објеката или велнес центара. </w:t>
            </w:r>
          </w:p>
        </w:tc>
      </w:tr>
      <w:tr w:rsidR="00EF3B5E" w:rsidRPr="00877AD3" w14:paraId="1DCBD296" w14:textId="77777777" w:rsidTr="00877AD3">
        <w:trPr>
          <w:trHeight w:val="227"/>
        </w:trPr>
        <w:tc>
          <w:tcPr>
            <w:tcW w:w="9776" w:type="dxa"/>
            <w:gridSpan w:val="5"/>
            <w:vAlign w:val="center"/>
          </w:tcPr>
          <w:p w14:paraId="250383F1" w14:textId="77777777" w:rsidR="00EF3B5E" w:rsidRDefault="00EF3B5E" w:rsidP="0009589A">
            <w:pPr>
              <w:tabs>
                <w:tab w:val="left" w:pos="567"/>
              </w:tabs>
              <w:spacing w:after="60"/>
              <w:rPr>
                <w:rFonts w:ascii="Times New Roman" w:hAnsi="Times New Roman"/>
                <w:b/>
                <w:bCs/>
                <w:sz w:val="20"/>
                <w:szCs w:val="20"/>
                <w:lang w:val="sr-Cyrl-CS"/>
              </w:rPr>
            </w:pPr>
            <w:r w:rsidRPr="00877AD3">
              <w:rPr>
                <w:rFonts w:ascii="Times New Roman" w:hAnsi="Times New Roman"/>
                <w:b/>
                <w:bCs/>
                <w:sz w:val="20"/>
                <w:szCs w:val="20"/>
                <w:lang w:val="sr-Cyrl-CS"/>
              </w:rPr>
              <w:t xml:space="preserve">Литература </w:t>
            </w:r>
          </w:p>
          <w:p w14:paraId="1963CF78" w14:textId="1B030C1A" w:rsidR="005963AE" w:rsidRPr="00877AD3" w:rsidRDefault="005963AE" w:rsidP="0009589A">
            <w:pPr>
              <w:tabs>
                <w:tab w:val="left" w:pos="567"/>
              </w:tabs>
              <w:spacing w:after="60"/>
              <w:rPr>
                <w:rFonts w:ascii="Times New Roman" w:hAnsi="Times New Roman"/>
                <w:b/>
                <w:bCs/>
                <w:sz w:val="20"/>
                <w:szCs w:val="20"/>
                <w:lang w:val="sr-Cyrl-CS"/>
              </w:rPr>
            </w:pPr>
            <w:r>
              <w:rPr>
                <w:rFonts w:ascii="Times New Roman" w:hAnsi="Times New Roman"/>
                <w:b/>
                <w:bCs/>
                <w:sz w:val="20"/>
                <w:szCs w:val="20"/>
                <w:lang w:val="sr-Cyrl-CS"/>
              </w:rPr>
              <w:t>ОСНОВНА:</w:t>
            </w:r>
          </w:p>
          <w:p w14:paraId="5177C2DA" w14:textId="1AD78DA2" w:rsidR="005963AE" w:rsidRPr="00150188" w:rsidRDefault="00791C4A" w:rsidP="00FF599B">
            <w:pPr>
              <w:pStyle w:val="Default"/>
              <w:numPr>
                <w:ilvl w:val="0"/>
                <w:numId w:val="3"/>
              </w:numPr>
              <w:tabs>
                <w:tab w:val="left" w:pos="248"/>
              </w:tabs>
              <w:ind w:left="284" w:hanging="284"/>
              <w:jc w:val="both"/>
              <w:rPr>
                <w:sz w:val="22"/>
                <w:szCs w:val="22"/>
              </w:rPr>
            </w:pPr>
            <w:r w:rsidRPr="00150188">
              <w:rPr>
                <w:sz w:val="22"/>
                <w:szCs w:val="22"/>
              </w:rPr>
              <w:t>Ивков</w:t>
            </w:r>
            <w:r w:rsidRPr="00150188">
              <w:rPr>
                <w:sz w:val="22"/>
                <w:szCs w:val="22"/>
                <w:lang w:val="sr-Cyrl-CS"/>
              </w:rPr>
              <w:t>-Џигурски</w:t>
            </w:r>
            <w:r w:rsidRPr="00150188">
              <w:rPr>
                <w:sz w:val="22"/>
                <w:szCs w:val="22"/>
              </w:rPr>
              <w:t xml:space="preserve"> Анђелија, </w:t>
            </w:r>
            <w:r w:rsidR="00F65F3B" w:rsidRPr="00150188">
              <w:rPr>
                <w:sz w:val="22"/>
                <w:szCs w:val="22"/>
                <w:lang w:val="sr-Cyrl-RS"/>
              </w:rPr>
              <w:t>(</w:t>
            </w:r>
            <w:r w:rsidRPr="00150188">
              <w:rPr>
                <w:sz w:val="22"/>
                <w:szCs w:val="22"/>
              </w:rPr>
              <w:t>20</w:t>
            </w:r>
            <w:r w:rsidRPr="00150188">
              <w:rPr>
                <w:sz w:val="22"/>
                <w:szCs w:val="22"/>
                <w:lang w:val="sr-Cyrl-CS"/>
              </w:rPr>
              <w:t>12</w:t>
            </w:r>
            <w:r w:rsidR="00F65F3B" w:rsidRPr="00150188">
              <w:rPr>
                <w:sz w:val="22"/>
                <w:szCs w:val="22"/>
                <w:lang w:val="sr-Cyrl-CS"/>
              </w:rPr>
              <w:t>)</w:t>
            </w:r>
            <w:r w:rsidRPr="00150188">
              <w:rPr>
                <w:sz w:val="22"/>
                <w:szCs w:val="22"/>
              </w:rPr>
              <w:t xml:space="preserve">. </w:t>
            </w:r>
            <w:r w:rsidRPr="00150188">
              <w:rPr>
                <w:i/>
                <w:sz w:val="22"/>
                <w:szCs w:val="22"/>
                <w:lang w:val="sr-Cyrl-CS"/>
              </w:rPr>
              <w:t>Туристичка анимација</w:t>
            </w:r>
            <w:r w:rsidRPr="00150188">
              <w:rPr>
                <w:sz w:val="22"/>
                <w:szCs w:val="22"/>
                <w:lang w:val="sr-Cyrl-CS"/>
              </w:rPr>
              <w:t>. Уџбеник. ПМФ, ДГТХ, Нови Сад.</w:t>
            </w:r>
            <w:r w:rsidR="00150188" w:rsidRPr="00150188">
              <w:rPr>
                <w:sz w:val="22"/>
                <w:szCs w:val="22"/>
                <w:lang w:val="sr-Cyrl-CS"/>
              </w:rPr>
              <w:t xml:space="preserve"> </w:t>
            </w:r>
            <w:r w:rsidR="00150188" w:rsidRPr="00150188">
              <w:rPr>
                <w:sz w:val="22"/>
                <w:szCs w:val="22"/>
              </w:rPr>
              <w:t>ISBN 978-86-7031-288-3</w:t>
            </w:r>
          </w:p>
          <w:p w14:paraId="4A799A9A" w14:textId="71E95361" w:rsidR="00791C4A" w:rsidRPr="00150188" w:rsidRDefault="005963AE" w:rsidP="005963AE">
            <w:pPr>
              <w:pStyle w:val="Default"/>
              <w:tabs>
                <w:tab w:val="left" w:pos="248"/>
              </w:tabs>
              <w:jc w:val="both"/>
              <w:rPr>
                <w:b/>
                <w:bCs/>
                <w:sz w:val="22"/>
                <w:szCs w:val="22"/>
              </w:rPr>
            </w:pPr>
            <w:r w:rsidRPr="00150188">
              <w:rPr>
                <w:b/>
                <w:bCs/>
                <w:sz w:val="22"/>
                <w:szCs w:val="22"/>
                <w:lang w:val="sr-Cyrl-RS"/>
              </w:rPr>
              <w:t>ДОПУНСКА:</w:t>
            </w:r>
          </w:p>
          <w:p w14:paraId="0283A429" w14:textId="17E40A0E" w:rsidR="00150188" w:rsidRPr="00150188" w:rsidRDefault="00150188" w:rsidP="00FF599B">
            <w:pPr>
              <w:pStyle w:val="ListParagraph"/>
              <w:numPr>
                <w:ilvl w:val="0"/>
                <w:numId w:val="3"/>
              </w:numPr>
              <w:tabs>
                <w:tab w:val="left" w:pos="248"/>
                <w:tab w:val="left" w:pos="851"/>
              </w:tabs>
              <w:ind w:left="284" w:hanging="284"/>
              <w:jc w:val="both"/>
              <w:rPr>
                <w:rFonts w:ascii="Times New Roman" w:hAnsi="Times New Roman"/>
                <w:b/>
                <w:lang w:val="sr-Cyrl-RS"/>
              </w:rPr>
            </w:pPr>
            <w:r w:rsidRPr="00150188">
              <w:rPr>
                <w:rFonts w:ascii="Times New Roman" w:hAnsi="Times New Roman"/>
                <w:bCs/>
              </w:rPr>
              <w:t>Ivkov Džigurski, A.,</w:t>
            </w:r>
            <w:r w:rsidRPr="00150188">
              <w:rPr>
                <w:rFonts w:ascii="Times New Roman" w:hAnsi="Times New Roman"/>
              </w:rPr>
              <w:t xml:space="preserve"> Petronijević, K., Stamenković, I. (2022). Humanitarni događaji u turističkoj animaciji kao poseban vid promocije kulturnog nasleđa. III Naučno-stručna konferencija „Digitalni mediji u funkciji održivog razvoja kulturnog nasleđa“. Sremski Karlovci (str. 63-81)  </w:t>
            </w:r>
            <w:hyperlink r:id="rId6" w:history="1">
              <w:r w:rsidRPr="00676EEC">
                <w:rPr>
                  <w:rStyle w:val="Hyperlink"/>
                  <w:rFonts w:ascii="Times New Roman" w:hAnsi="Times New Roman"/>
                </w:rPr>
                <w:t>https://doi.org/10.18485/akademac_dmkn.2022.ch4</w:t>
              </w:r>
            </w:hyperlink>
          </w:p>
          <w:p w14:paraId="0BD24C75" w14:textId="740F6368" w:rsidR="00150188" w:rsidRPr="00150188" w:rsidRDefault="00150188" w:rsidP="00FF599B">
            <w:pPr>
              <w:pStyle w:val="ListParagraph"/>
              <w:numPr>
                <w:ilvl w:val="0"/>
                <w:numId w:val="3"/>
              </w:numPr>
              <w:tabs>
                <w:tab w:val="left" w:pos="248"/>
                <w:tab w:val="left" w:pos="851"/>
              </w:tabs>
              <w:ind w:left="284" w:hanging="284"/>
              <w:jc w:val="both"/>
              <w:rPr>
                <w:rFonts w:ascii="Times New Roman" w:hAnsi="Times New Roman"/>
                <w:b/>
                <w:i/>
                <w:iCs/>
                <w:lang w:val="sr-Cyrl-RS"/>
              </w:rPr>
            </w:pPr>
            <w:r w:rsidRPr="00CF2275">
              <w:rPr>
                <w:rStyle w:val="Emphasis"/>
                <w:rFonts w:ascii="Times New Roman" w:hAnsi="Times New Roman"/>
                <w:i w:val="0"/>
                <w:iCs w:val="0"/>
              </w:rPr>
              <w:t>Ivkov Džigurski Anđelija,</w:t>
            </w:r>
            <w:r w:rsidRPr="00150188">
              <w:rPr>
                <w:rStyle w:val="Emphasis"/>
                <w:rFonts w:ascii="Times New Roman" w:hAnsi="Times New Roman"/>
                <w:i w:val="0"/>
                <w:iCs w:val="0"/>
              </w:rPr>
              <w:t xml:space="preserve"> Igor Stamenković, 2023.  The role and importance of cultural and sociological animation in the tourism of Srem. The Fourth International Scientific Conference The Importance of Media Interpretation for the Promotion of Cultural Heritage, Научно-стручна конференција, Vol. 4 (2023). Article 3 (p. 59–78). </w:t>
            </w:r>
            <w:hyperlink r:id="rId7" w:history="1">
              <w:r w:rsidRPr="00150188">
                <w:rPr>
                  <w:rStyle w:val="Emphasis"/>
                  <w:rFonts w:ascii="Times New Roman" w:hAnsi="Times New Roman"/>
                  <w:i w:val="0"/>
                  <w:iCs w:val="0"/>
                </w:rPr>
                <w:t>https://doi.org/10.18485/akademac_nsk.2023.4.ch3</w:t>
              </w:r>
            </w:hyperlink>
            <w:r>
              <w:rPr>
                <w:rStyle w:val="Emphasis"/>
                <w:rFonts w:ascii="Times New Roman" w:hAnsi="Times New Roman"/>
                <w:i w:val="0"/>
                <w:iCs w:val="0"/>
                <w:lang w:val="sr-Cyrl-RS"/>
              </w:rPr>
              <w:t xml:space="preserve"> </w:t>
            </w:r>
          </w:p>
        </w:tc>
      </w:tr>
      <w:tr w:rsidR="00EF3B5E" w:rsidRPr="00877AD3" w14:paraId="50866B1C" w14:textId="77777777" w:rsidTr="00877AD3">
        <w:trPr>
          <w:trHeight w:val="227"/>
        </w:trPr>
        <w:tc>
          <w:tcPr>
            <w:tcW w:w="3146" w:type="dxa"/>
            <w:vAlign w:val="center"/>
          </w:tcPr>
          <w:p w14:paraId="40CCA7D2" w14:textId="02D7CCD8" w:rsidR="00A674D8" w:rsidRPr="00877AD3" w:rsidRDefault="00EF3B5E" w:rsidP="00CD5943">
            <w:pPr>
              <w:tabs>
                <w:tab w:val="left" w:pos="567"/>
              </w:tabs>
              <w:spacing w:after="60"/>
              <w:rPr>
                <w:rFonts w:ascii="Times New Roman" w:hAnsi="Times New Roman"/>
                <w:b/>
                <w:bCs/>
                <w:color w:val="FF0000"/>
                <w:sz w:val="20"/>
                <w:szCs w:val="20"/>
                <w:lang w:val="sr-Cyrl-CS"/>
              </w:rPr>
            </w:pPr>
            <w:r w:rsidRPr="00877AD3">
              <w:rPr>
                <w:rFonts w:ascii="Times New Roman" w:hAnsi="Times New Roman"/>
                <w:b/>
                <w:bCs/>
                <w:sz w:val="20"/>
                <w:szCs w:val="20"/>
                <w:lang w:val="sr-Cyrl-CS"/>
              </w:rPr>
              <w:t xml:space="preserve">Број часова </w:t>
            </w:r>
            <w:r w:rsidRPr="00877AD3">
              <w:rPr>
                <w:rFonts w:ascii="Times New Roman" w:hAnsi="Times New Roman"/>
                <w:b/>
                <w:sz w:val="20"/>
                <w:szCs w:val="20"/>
                <w:lang w:val="sr-Cyrl-CS"/>
              </w:rPr>
              <w:t xml:space="preserve"> активне наставе</w:t>
            </w:r>
            <w:r w:rsidR="00CD5943" w:rsidRPr="00877AD3">
              <w:rPr>
                <w:rFonts w:ascii="Times New Roman" w:hAnsi="Times New Roman"/>
                <w:b/>
                <w:sz w:val="20"/>
                <w:szCs w:val="20"/>
                <w:lang w:val="sr-Cyrl-CS"/>
              </w:rPr>
              <w:t xml:space="preserve"> 4</w:t>
            </w:r>
          </w:p>
        </w:tc>
        <w:tc>
          <w:tcPr>
            <w:tcW w:w="3135" w:type="dxa"/>
            <w:gridSpan w:val="2"/>
          </w:tcPr>
          <w:p w14:paraId="064EFCE8" w14:textId="17855214" w:rsidR="00EF3B5E" w:rsidRPr="00877AD3" w:rsidRDefault="00EF3B5E" w:rsidP="00964391">
            <w:pPr>
              <w:tabs>
                <w:tab w:val="left" w:pos="567"/>
              </w:tabs>
              <w:spacing w:after="60"/>
              <w:rPr>
                <w:rFonts w:ascii="Times New Roman" w:hAnsi="Times New Roman"/>
                <w:b/>
                <w:bCs/>
                <w:sz w:val="20"/>
                <w:szCs w:val="20"/>
                <w:lang w:val="sr-Cyrl-CS"/>
              </w:rPr>
            </w:pPr>
            <w:r w:rsidRPr="00877AD3">
              <w:rPr>
                <w:rFonts w:ascii="Times New Roman" w:hAnsi="Times New Roman"/>
                <w:b/>
                <w:sz w:val="20"/>
                <w:szCs w:val="20"/>
                <w:lang w:val="sr-Cyrl-CS"/>
              </w:rPr>
              <w:t>Теоријска настава:</w:t>
            </w:r>
            <w:r w:rsidR="00CD5943" w:rsidRPr="00877AD3">
              <w:rPr>
                <w:rFonts w:ascii="Times New Roman" w:hAnsi="Times New Roman"/>
                <w:b/>
                <w:sz w:val="20"/>
                <w:szCs w:val="20"/>
                <w:lang w:val="sr-Cyrl-CS"/>
              </w:rPr>
              <w:t xml:space="preserve"> 2</w:t>
            </w:r>
          </w:p>
        </w:tc>
        <w:tc>
          <w:tcPr>
            <w:tcW w:w="3495" w:type="dxa"/>
            <w:gridSpan w:val="2"/>
          </w:tcPr>
          <w:p w14:paraId="1F490D0D" w14:textId="59ED3AC2" w:rsidR="00EF3B5E" w:rsidRPr="00877AD3" w:rsidRDefault="00EF3B5E" w:rsidP="00964391">
            <w:pPr>
              <w:tabs>
                <w:tab w:val="left" w:pos="567"/>
              </w:tabs>
              <w:spacing w:after="60"/>
              <w:rPr>
                <w:rFonts w:ascii="Times New Roman" w:hAnsi="Times New Roman"/>
                <w:b/>
                <w:bCs/>
                <w:sz w:val="20"/>
                <w:szCs w:val="20"/>
                <w:lang w:val="sr-Cyrl-CS"/>
              </w:rPr>
            </w:pPr>
            <w:r w:rsidRPr="00877AD3">
              <w:rPr>
                <w:rFonts w:ascii="Times New Roman" w:hAnsi="Times New Roman"/>
                <w:b/>
                <w:sz w:val="20"/>
                <w:szCs w:val="20"/>
                <w:lang w:val="sr-Cyrl-CS"/>
              </w:rPr>
              <w:t>Практична настава:</w:t>
            </w:r>
            <w:r w:rsidR="00CD5943" w:rsidRPr="00877AD3">
              <w:rPr>
                <w:rFonts w:ascii="Times New Roman" w:hAnsi="Times New Roman"/>
                <w:b/>
                <w:sz w:val="20"/>
                <w:szCs w:val="20"/>
                <w:lang w:val="sr-Cyrl-CS"/>
              </w:rPr>
              <w:t xml:space="preserve"> 2</w:t>
            </w:r>
          </w:p>
        </w:tc>
      </w:tr>
      <w:tr w:rsidR="00EF3B5E" w:rsidRPr="00877AD3" w14:paraId="541B5001" w14:textId="77777777" w:rsidTr="00877AD3">
        <w:trPr>
          <w:trHeight w:val="227"/>
        </w:trPr>
        <w:tc>
          <w:tcPr>
            <w:tcW w:w="9776" w:type="dxa"/>
            <w:gridSpan w:val="5"/>
            <w:vAlign w:val="center"/>
          </w:tcPr>
          <w:p w14:paraId="4FC804A3" w14:textId="77777777" w:rsidR="00EF3B5E" w:rsidRPr="00877AD3" w:rsidRDefault="00EF3B5E" w:rsidP="0009589A">
            <w:pPr>
              <w:tabs>
                <w:tab w:val="left" w:pos="567"/>
              </w:tabs>
              <w:spacing w:after="60"/>
              <w:rPr>
                <w:rFonts w:ascii="Times New Roman" w:hAnsi="Times New Roman"/>
                <w:b/>
                <w:bCs/>
                <w:sz w:val="20"/>
                <w:szCs w:val="20"/>
                <w:lang w:val="sr-Cyrl-CS"/>
              </w:rPr>
            </w:pPr>
            <w:r w:rsidRPr="00877AD3">
              <w:rPr>
                <w:rFonts w:ascii="Times New Roman" w:hAnsi="Times New Roman"/>
                <w:b/>
                <w:bCs/>
                <w:sz w:val="20"/>
                <w:szCs w:val="20"/>
                <w:lang w:val="sr-Cyrl-CS"/>
              </w:rPr>
              <w:t>Методе извођења наставе</w:t>
            </w:r>
          </w:p>
          <w:p w14:paraId="4A9BBFD6" w14:textId="001941EB" w:rsidR="00EF3B5E" w:rsidRPr="00877AD3" w:rsidRDefault="00791C4A" w:rsidP="00791C4A">
            <w:pPr>
              <w:tabs>
                <w:tab w:val="left" w:pos="567"/>
              </w:tabs>
              <w:spacing w:after="60"/>
              <w:jc w:val="both"/>
              <w:rPr>
                <w:rFonts w:ascii="Times New Roman" w:hAnsi="Times New Roman"/>
                <w:color w:val="FF0000"/>
                <w:sz w:val="20"/>
                <w:szCs w:val="20"/>
                <w:lang w:val="sr-Cyrl-CS"/>
              </w:rPr>
            </w:pPr>
            <w:r w:rsidRPr="00877AD3">
              <w:rPr>
                <w:rFonts w:ascii="Times New Roman" w:hAnsi="Times New Roman"/>
                <w:sz w:val="20"/>
                <w:szCs w:val="20"/>
                <w:lang w:val="ru-RU"/>
              </w:rPr>
              <w:t>Фронтални, индиректни облици, посебне врсте рада.</w:t>
            </w:r>
            <w:r w:rsidRPr="00877AD3">
              <w:rPr>
                <w:rFonts w:ascii="Times New Roman" w:hAnsi="Times New Roman"/>
                <w:bCs/>
                <w:sz w:val="20"/>
                <w:szCs w:val="20"/>
                <w:lang w:val="ru-RU"/>
              </w:rPr>
              <w:t xml:space="preserve"> Метода усменог излагања, метода разговара, илустративно-демонстративна метода и др. </w:t>
            </w:r>
            <w:r w:rsidRPr="00877AD3">
              <w:rPr>
                <w:rFonts w:ascii="Times New Roman" w:hAnsi="Times New Roman"/>
                <w:sz w:val="20"/>
                <w:szCs w:val="20"/>
              </w:rPr>
              <w:t xml:space="preserve">Предавања се комбинују са комуникативним, интерактивним вежбама, а од студената се очекује активно учешће у настави и критичко размишљање. Интерактивна настава </w:t>
            </w:r>
            <w:r w:rsidRPr="00877AD3">
              <w:rPr>
                <w:rFonts w:ascii="Times New Roman" w:hAnsi="Times New Roman"/>
                <w:sz w:val="20"/>
                <w:szCs w:val="20"/>
                <w:lang w:val="sr-Cyrl-CS"/>
              </w:rPr>
              <w:t>реализована кроз организацију тематских догађаја, које студенти реализују на крају семестра.</w:t>
            </w:r>
          </w:p>
        </w:tc>
      </w:tr>
      <w:tr w:rsidR="00EF3B5E" w:rsidRPr="00877AD3" w14:paraId="41AE1CC9" w14:textId="77777777" w:rsidTr="00877AD3">
        <w:trPr>
          <w:trHeight w:val="227"/>
        </w:trPr>
        <w:tc>
          <w:tcPr>
            <w:tcW w:w="9776" w:type="dxa"/>
            <w:gridSpan w:val="5"/>
            <w:vAlign w:val="center"/>
          </w:tcPr>
          <w:p w14:paraId="36D91958" w14:textId="3EEA1C77" w:rsidR="00EF3B5E" w:rsidRPr="00877AD3" w:rsidRDefault="00EF3B5E" w:rsidP="0009589A">
            <w:pPr>
              <w:tabs>
                <w:tab w:val="left" w:pos="567"/>
              </w:tabs>
              <w:spacing w:after="60"/>
              <w:rPr>
                <w:rFonts w:ascii="Times New Roman" w:hAnsi="Times New Roman"/>
                <w:b/>
                <w:bCs/>
                <w:sz w:val="20"/>
                <w:szCs w:val="20"/>
                <w:lang w:val="sr-Cyrl-CS"/>
              </w:rPr>
            </w:pPr>
            <w:r w:rsidRPr="00877AD3">
              <w:rPr>
                <w:rFonts w:ascii="Times New Roman" w:hAnsi="Times New Roman"/>
                <w:b/>
                <w:bCs/>
                <w:sz w:val="20"/>
                <w:szCs w:val="20"/>
                <w:lang w:val="sr-Cyrl-CS"/>
              </w:rPr>
              <w:t>Оцена  знања (максимални број поена 100)</w:t>
            </w:r>
            <w:r w:rsidR="00964391" w:rsidRPr="00877AD3">
              <w:rPr>
                <w:rFonts w:ascii="Times New Roman" w:hAnsi="Times New Roman"/>
                <w:color w:val="FF0000"/>
                <w:sz w:val="20"/>
                <w:szCs w:val="20"/>
                <w:lang w:val="sr-Cyrl-CS"/>
              </w:rPr>
              <w:t xml:space="preserve"> </w:t>
            </w:r>
          </w:p>
        </w:tc>
      </w:tr>
      <w:tr w:rsidR="00EF3B5E" w:rsidRPr="00877AD3" w14:paraId="6717702A" w14:textId="77777777" w:rsidTr="00877AD3">
        <w:trPr>
          <w:trHeight w:val="227"/>
        </w:trPr>
        <w:tc>
          <w:tcPr>
            <w:tcW w:w="3146" w:type="dxa"/>
            <w:vAlign w:val="center"/>
          </w:tcPr>
          <w:p w14:paraId="4F93205D" w14:textId="77777777" w:rsidR="00EF3B5E" w:rsidRPr="00877AD3" w:rsidRDefault="00EF3B5E" w:rsidP="0009589A">
            <w:pPr>
              <w:tabs>
                <w:tab w:val="left" w:pos="567"/>
              </w:tabs>
              <w:spacing w:after="60"/>
              <w:rPr>
                <w:rFonts w:ascii="Times New Roman" w:hAnsi="Times New Roman"/>
                <w:b/>
                <w:iCs/>
                <w:sz w:val="20"/>
                <w:szCs w:val="20"/>
                <w:lang w:val="sr-Cyrl-CS"/>
              </w:rPr>
            </w:pPr>
            <w:r w:rsidRPr="00877AD3">
              <w:rPr>
                <w:rFonts w:ascii="Times New Roman" w:hAnsi="Times New Roman"/>
                <w:b/>
                <w:iCs/>
                <w:sz w:val="20"/>
                <w:szCs w:val="20"/>
                <w:lang w:val="sr-Cyrl-CS"/>
              </w:rPr>
              <w:t>Предиспитне обавезе</w:t>
            </w:r>
          </w:p>
        </w:tc>
        <w:tc>
          <w:tcPr>
            <w:tcW w:w="1960" w:type="dxa"/>
            <w:vAlign w:val="center"/>
          </w:tcPr>
          <w:p w14:paraId="5A4D655A" w14:textId="77777777" w:rsidR="00EF3B5E" w:rsidRPr="00877AD3" w:rsidRDefault="00EF3B5E" w:rsidP="00964391">
            <w:pPr>
              <w:tabs>
                <w:tab w:val="left" w:pos="567"/>
              </w:tabs>
              <w:spacing w:after="60"/>
              <w:rPr>
                <w:rFonts w:ascii="Times New Roman" w:hAnsi="Times New Roman"/>
                <w:sz w:val="20"/>
                <w:szCs w:val="20"/>
                <w:lang w:val="sr-Cyrl-CS"/>
              </w:rPr>
            </w:pPr>
            <w:r w:rsidRPr="00877AD3">
              <w:rPr>
                <w:rFonts w:ascii="Times New Roman" w:hAnsi="Times New Roman"/>
                <w:sz w:val="20"/>
                <w:szCs w:val="20"/>
                <w:lang w:val="sr-Cyrl-CS"/>
              </w:rPr>
              <w:t>поена</w:t>
            </w:r>
            <w:r w:rsidR="00964391" w:rsidRPr="00877AD3">
              <w:rPr>
                <w:rFonts w:ascii="Times New Roman" w:hAnsi="Times New Roman"/>
                <w:sz w:val="20"/>
                <w:szCs w:val="20"/>
                <w:lang w:val="sr-Cyrl-CS"/>
              </w:rPr>
              <w:t xml:space="preserve"> </w:t>
            </w:r>
          </w:p>
        </w:tc>
        <w:tc>
          <w:tcPr>
            <w:tcW w:w="3223" w:type="dxa"/>
            <w:gridSpan w:val="2"/>
            <w:shd w:val="clear" w:color="auto" w:fill="auto"/>
            <w:vAlign w:val="center"/>
          </w:tcPr>
          <w:p w14:paraId="6636182B" w14:textId="2BDA3AD5" w:rsidR="00EF3B5E" w:rsidRPr="00877AD3" w:rsidRDefault="00EF3B5E" w:rsidP="00964391">
            <w:pPr>
              <w:tabs>
                <w:tab w:val="left" w:pos="567"/>
              </w:tabs>
              <w:spacing w:after="60"/>
              <w:rPr>
                <w:rFonts w:ascii="Times New Roman" w:hAnsi="Times New Roman"/>
                <w:b/>
                <w:bCs/>
                <w:sz w:val="20"/>
                <w:szCs w:val="20"/>
                <w:lang w:val="sr-Cyrl-CS"/>
              </w:rPr>
            </w:pPr>
            <w:r w:rsidRPr="00877AD3">
              <w:rPr>
                <w:rFonts w:ascii="Times New Roman" w:hAnsi="Times New Roman"/>
                <w:b/>
                <w:iCs/>
                <w:sz w:val="20"/>
                <w:szCs w:val="20"/>
                <w:lang w:val="sr-Cyrl-CS"/>
              </w:rPr>
              <w:t xml:space="preserve">Завршни </w:t>
            </w:r>
          </w:p>
        </w:tc>
        <w:tc>
          <w:tcPr>
            <w:tcW w:w="1447" w:type="dxa"/>
            <w:shd w:val="clear" w:color="auto" w:fill="auto"/>
            <w:vAlign w:val="center"/>
          </w:tcPr>
          <w:p w14:paraId="444A07BB" w14:textId="70EB8613" w:rsidR="00EF3B5E" w:rsidRPr="00877AD3" w:rsidRDefault="00EF3B5E" w:rsidP="00964391">
            <w:pPr>
              <w:tabs>
                <w:tab w:val="left" w:pos="567"/>
              </w:tabs>
              <w:spacing w:after="60"/>
              <w:rPr>
                <w:rFonts w:ascii="Times New Roman" w:hAnsi="Times New Roman"/>
                <w:b/>
                <w:bCs/>
                <w:sz w:val="20"/>
                <w:szCs w:val="20"/>
                <w:lang w:val="sr-Cyrl-CS"/>
              </w:rPr>
            </w:pPr>
            <w:r w:rsidRPr="00877AD3">
              <w:rPr>
                <w:rFonts w:ascii="Times New Roman" w:hAnsi="Times New Roman"/>
                <w:sz w:val="20"/>
                <w:szCs w:val="20"/>
                <w:lang w:val="sr-Cyrl-CS"/>
              </w:rPr>
              <w:t>поена</w:t>
            </w:r>
            <w:r w:rsidR="00964391" w:rsidRPr="00877AD3">
              <w:rPr>
                <w:rFonts w:ascii="Times New Roman" w:hAnsi="Times New Roman"/>
                <w:sz w:val="20"/>
                <w:szCs w:val="20"/>
                <w:lang w:val="sr-Cyrl-CS"/>
              </w:rPr>
              <w:t xml:space="preserve"> </w:t>
            </w:r>
          </w:p>
        </w:tc>
      </w:tr>
      <w:tr w:rsidR="002A4E9E" w:rsidRPr="00877AD3" w14:paraId="35CA0793" w14:textId="77777777" w:rsidTr="00877AD3">
        <w:trPr>
          <w:trHeight w:val="227"/>
        </w:trPr>
        <w:tc>
          <w:tcPr>
            <w:tcW w:w="3146" w:type="dxa"/>
            <w:vAlign w:val="center"/>
          </w:tcPr>
          <w:p w14:paraId="0936F64B" w14:textId="77777777" w:rsidR="002A4E9E" w:rsidRPr="00877AD3" w:rsidRDefault="002A4E9E" w:rsidP="002A4E9E">
            <w:pPr>
              <w:tabs>
                <w:tab w:val="left" w:pos="567"/>
              </w:tabs>
              <w:spacing w:after="60"/>
              <w:rPr>
                <w:rFonts w:ascii="Times New Roman" w:hAnsi="Times New Roman"/>
                <w:i/>
                <w:iCs/>
                <w:sz w:val="20"/>
                <w:szCs w:val="20"/>
                <w:lang w:val="sr-Cyrl-CS"/>
              </w:rPr>
            </w:pPr>
            <w:r w:rsidRPr="00877AD3">
              <w:rPr>
                <w:rFonts w:ascii="Times New Roman" w:hAnsi="Times New Roman"/>
                <w:sz w:val="20"/>
                <w:szCs w:val="20"/>
                <w:lang w:val="sr-Cyrl-CS"/>
              </w:rPr>
              <w:t>активност у току предавања</w:t>
            </w:r>
          </w:p>
        </w:tc>
        <w:tc>
          <w:tcPr>
            <w:tcW w:w="1960" w:type="dxa"/>
          </w:tcPr>
          <w:p w14:paraId="1C935877" w14:textId="340A38D5" w:rsidR="002A4E9E" w:rsidRPr="00877AD3" w:rsidRDefault="002A4E9E" w:rsidP="002A4E9E">
            <w:pPr>
              <w:tabs>
                <w:tab w:val="left" w:pos="567"/>
              </w:tabs>
              <w:spacing w:after="60"/>
              <w:jc w:val="center"/>
              <w:rPr>
                <w:rFonts w:ascii="Times New Roman" w:hAnsi="Times New Roman"/>
                <w:b/>
                <w:bCs/>
                <w:color w:val="FF0000"/>
                <w:sz w:val="20"/>
                <w:szCs w:val="20"/>
                <w:lang w:val="sr-Cyrl-CS"/>
              </w:rPr>
            </w:pPr>
            <w:r w:rsidRPr="00877AD3">
              <w:rPr>
                <w:rFonts w:ascii="Times New Roman" w:hAnsi="Times New Roman"/>
                <w:b/>
                <w:bCs/>
                <w:sz w:val="20"/>
                <w:szCs w:val="20"/>
                <w:lang w:val="en-GB"/>
              </w:rPr>
              <w:t>0-</w:t>
            </w:r>
            <w:r w:rsidRPr="00877AD3">
              <w:rPr>
                <w:rFonts w:ascii="Times New Roman" w:hAnsi="Times New Roman"/>
                <w:b/>
                <w:bCs/>
                <w:sz w:val="20"/>
                <w:szCs w:val="20"/>
                <w:lang w:val="sr-Cyrl-CS"/>
              </w:rPr>
              <w:t>5</w:t>
            </w:r>
          </w:p>
        </w:tc>
        <w:tc>
          <w:tcPr>
            <w:tcW w:w="3223" w:type="dxa"/>
            <w:gridSpan w:val="2"/>
            <w:shd w:val="clear" w:color="auto" w:fill="auto"/>
            <w:vAlign w:val="center"/>
          </w:tcPr>
          <w:p w14:paraId="5BB59011" w14:textId="77777777" w:rsidR="002A4E9E" w:rsidRPr="00877AD3" w:rsidRDefault="002A4E9E" w:rsidP="002A4E9E">
            <w:pPr>
              <w:tabs>
                <w:tab w:val="left" w:pos="567"/>
              </w:tabs>
              <w:spacing w:after="60"/>
              <w:rPr>
                <w:rFonts w:ascii="Times New Roman" w:hAnsi="Times New Roman"/>
                <w:i/>
                <w:iCs/>
                <w:sz w:val="20"/>
                <w:szCs w:val="20"/>
                <w:lang w:val="sr-Cyrl-CS"/>
              </w:rPr>
            </w:pPr>
            <w:r w:rsidRPr="00877AD3">
              <w:rPr>
                <w:rFonts w:ascii="Times New Roman" w:hAnsi="Times New Roman"/>
                <w:sz w:val="20"/>
                <w:szCs w:val="20"/>
                <w:lang w:val="sr-Cyrl-CS"/>
              </w:rPr>
              <w:t>писмени испит</w:t>
            </w:r>
          </w:p>
        </w:tc>
        <w:tc>
          <w:tcPr>
            <w:tcW w:w="1447" w:type="dxa"/>
            <w:shd w:val="clear" w:color="auto" w:fill="auto"/>
            <w:vAlign w:val="center"/>
          </w:tcPr>
          <w:p w14:paraId="5F64B6EA" w14:textId="0349EF9F" w:rsidR="002A4E9E" w:rsidRPr="00877AD3" w:rsidRDefault="00CD5943" w:rsidP="00CD5943">
            <w:pPr>
              <w:tabs>
                <w:tab w:val="left" w:pos="567"/>
              </w:tabs>
              <w:spacing w:after="60"/>
              <w:jc w:val="center"/>
              <w:rPr>
                <w:rFonts w:ascii="Times New Roman" w:hAnsi="Times New Roman"/>
                <w:sz w:val="20"/>
                <w:szCs w:val="20"/>
                <w:lang w:val="sr-Cyrl-CS"/>
              </w:rPr>
            </w:pPr>
            <w:r w:rsidRPr="00877AD3">
              <w:rPr>
                <w:rFonts w:ascii="Times New Roman" w:hAnsi="Times New Roman"/>
                <w:sz w:val="20"/>
                <w:szCs w:val="20"/>
                <w:lang w:val="sr-Cyrl-CS"/>
              </w:rPr>
              <w:t>---</w:t>
            </w:r>
          </w:p>
        </w:tc>
      </w:tr>
      <w:tr w:rsidR="002A4E9E" w:rsidRPr="00877AD3" w14:paraId="559910A3" w14:textId="77777777" w:rsidTr="00877AD3">
        <w:trPr>
          <w:trHeight w:val="227"/>
        </w:trPr>
        <w:tc>
          <w:tcPr>
            <w:tcW w:w="3146" w:type="dxa"/>
            <w:vAlign w:val="center"/>
          </w:tcPr>
          <w:p w14:paraId="229160B4" w14:textId="0ED00F3C" w:rsidR="002A4E9E" w:rsidRPr="003D5F03" w:rsidRDefault="003D5F03" w:rsidP="002A4E9E">
            <w:pPr>
              <w:tabs>
                <w:tab w:val="left" w:pos="567"/>
              </w:tabs>
              <w:spacing w:after="60"/>
              <w:rPr>
                <w:rFonts w:ascii="Times New Roman" w:hAnsi="Times New Roman"/>
                <w:sz w:val="20"/>
                <w:szCs w:val="20"/>
                <w:lang w:val="sr-Cyrl-CS"/>
              </w:rPr>
            </w:pPr>
            <w:r>
              <w:rPr>
                <w:rFonts w:ascii="Times New Roman" w:hAnsi="Times New Roman"/>
                <w:sz w:val="20"/>
                <w:szCs w:val="20"/>
                <w:lang w:val="sr-Cyrl-CS"/>
              </w:rPr>
              <w:lastRenderedPageBreak/>
              <w:t xml:space="preserve">активност у току предавања </w:t>
            </w:r>
          </w:p>
        </w:tc>
        <w:tc>
          <w:tcPr>
            <w:tcW w:w="1960" w:type="dxa"/>
          </w:tcPr>
          <w:p w14:paraId="3E37AC1D" w14:textId="1925F22A" w:rsidR="002A4E9E" w:rsidRPr="00877AD3" w:rsidRDefault="002A4E9E" w:rsidP="002A4E9E">
            <w:pPr>
              <w:tabs>
                <w:tab w:val="left" w:pos="567"/>
              </w:tabs>
              <w:spacing w:after="60"/>
              <w:jc w:val="center"/>
              <w:rPr>
                <w:rFonts w:ascii="Times New Roman" w:hAnsi="Times New Roman"/>
                <w:b/>
                <w:bCs/>
                <w:color w:val="FF0000"/>
                <w:sz w:val="20"/>
                <w:szCs w:val="20"/>
                <w:lang w:val="sr-Cyrl-CS"/>
              </w:rPr>
            </w:pPr>
            <w:r w:rsidRPr="00877AD3">
              <w:rPr>
                <w:rFonts w:ascii="Times New Roman" w:hAnsi="Times New Roman"/>
                <w:b/>
                <w:bCs/>
                <w:sz w:val="20"/>
                <w:szCs w:val="20"/>
                <w:lang w:val="en-GB"/>
              </w:rPr>
              <w:t>0-</w:t>
            </w:r>
            <w:r w:rsidR="003D5F03">
              <w:rPr>
                <w:rFonts w:ascii="Times New Roman" w:hAnsi="Times New Roman"/>
                <w:b/>
                <w:bCs/>
                <w:sz w:val="20"/>
                <w:szCs w:val="20"/>
                <w:lang w:val="sr-Cyrl-RS"/>
              </w:rPr>
              <w:t>5</w:t>
            </w:r>
          </w:p>
        </w:tc>
        <w:tc>
          <w:tcPr>
            <w:tcW w:w="3223" w:type="dxa"/>
            <w:gridSpan w:val="2"/>
            <w:shd w:val="clear" w:color="auto" w:fill="auto"/>
            <w:vAlign w:val="center"/>
          </w:tcPr>
          <w:p w14:paraId="78D29C63" w14:textId="77777777" w:rsidR="002A4E9E" w:rsidRPr="00877AD3" w:rsidRDefault="002A4E9E" w:rsidP="002A4E9E">
            <w:pPr>
              <w:tabs>
                <w:tab w:val="left" w:pos="567"/>
              </w:tabs>
              <w:spacing w:after="60"/>
              <w:rPr>
                <w:rFonts w:ascii="Times New Roman" w:hAnsi="Times New Roman"/>
                <w:i/>
                <w:iCs/>
                <w:sz w:val="20"/>
                <w:szCs w:val="20"/>
                <w:lang w:val="sr-Cyrl-CS"/>
              </w:rPr>
            </w:pPr>
            <w:r w:rsidRPr="00877AD3">
              <w:rPr>
                <w:rFonts w:ascii="Times New Roman" w:hAnsi="Times New Roman"/>
                <w:sz w:val="20"/>
                <w:szCs w:val="20"/>
                <w:lang w:val="sr-Cyrl-CS"/>
              </w:rPr>
              <w:t>усмени испит</w:t>
            </w:r>
          </w:p>
        </w:tc>
        <w:tc>
          <w:tcPr>
            <w:tcW w:w="1447" w:type="dxa"/>
            <w:shd w:val="clear" w:color="auto" w:fill="auto"/>
            <w:vAlign w:val="center"/>
          </w:tcPr>
          <w:p w14:paraId="42C68996" w14:textId="3AA41C8C" w:rsidR="002A4E9E" w:rsidRPr="00877AD3" w:rsidRDefault="002A4E9E" w:rsidP="002A4E9E">
            <w:pPr>
              <w:tabs>
                <w:tab w:val="left" w:pos="567"/>
              </w:tabs>
              <w:spacing w:after="60"/>
              <w:jc w:val="center"/>
              <w:rPr>
                <w:rFonts w:ascii="Times New Roman" w:hAnsi="Times New Roman"/>
                <w:i/>
                <w:iCs/>
                <w:sz w:val="20"/>
                <w:szCs w:val="20"/>
                <w:lang w:val="sr-Cyrl-CS"/>
              </w:rPr>
            </w:pPr>
            <w:r w:rsidRPr="00877AD3">
              <w:rPr>
                <w:rFonts w:ascii="Times New Roman" w:hAnsi="Times New Roman"/>
                <w:b/>
                <w:iCs/>
                <w:sz w:val="20"/>
                <w:szCs w:val="20"/>
                <w:lang w:val="sr-Cyrl-CS"/>
              </w:rPr>
              <w:t>30-45</w:t>
            </w:r>
          </w:p>
        </w:tc>
      </w:tr>
      <w:tr w:rsidR="002A4E9E" w:rsidRPr="00877AD3" w14:paraId="7768ED70" w14:textId="77777777" w:rsidTr="00877AD3">
        <w:trPr>
          <w:trHeight w:val="227"/>
        </w:trPr>
        <w:tc>
          <w:tcPr>
            <w:tcW w:w="3146" w:type="dxa"/>
            <w:vAlign w:val="center"/>
          </w:tcPr>
          <w:p w14:paraId="6C20328D" w14:textId="77777777" w:rsidR="002A4E9E" w:rsidRPr="00877AD3" w:rsidRDefault="002A4E9E" w:rsidP="002A4E9E">
            <w:pPr>
              <w:tabs>
                <w:tab w:val="left" w:pos="567"/>
              </w:tabs>
              <w:spacing w:after="60"/>
              <w:rPr>
                <w:rFonts w:ascii="Times New Roman" w:hAnsi="Times New Roman"/>
                <w:i/>
                <w:iCs/>
                <w:sz w:val="20"/>
                <w:szCs w:val="20"/>
                <w:lang w:val="sr-Cyrl-CS"/>
              </w:rPr>
            </w:pPr>
            <w:r w:rsidRPr="00877AD3">
              <w:rPr>
                <w:rFonts w:ascii="Times New Roman" w:hAnsi="Times New Roman"/>
                <w:sz w:val="20"/>
                <w:szCs w:val="20"/>
                <w:lang w:val="sr-Cyrl-CS"/>
              </w:rPr>
              <w:t>колоквијум-и</w:t>
            </w:r>
          </w:p>
        </w:tc>
        <w:tc>
          <w:tcPr>
            <w:tcW w:w="1960" w:type="dxa"/>
          </w:tcPr>
          <w:p w14:paraId="2A40364C" w14:textId="23BF7D90" w:rsidR="002A4E9E" w:rsidRPr="00877AD3" w:rsidRDefault="00CD5943" w:rsidP="002A4E9E">
            <w:pPr>
              <w:tabs>
                <w:tab w:val="left" w:pos="567"/>
              </w:tabs>
              <w:spacing w:after="60"/>
              <w:jc w:val="center"/>
              <w:rPr>
                <w:rFonts w:ascii="Times New Roman" w:hAnsi="Times New Roman"/>
                <w:b/>
                <w:bCs/>
                <w:sz w:val="20"/>
                <w:szCs w:val="20"/>
                <w:lang w:val="sr-Cyrl-CS"/>
              </w:rPr>
            </w:pPr>
            <w:r w:rsidRPr="00877AD3">
              <w:rPr>
                <w:rFonts w:ascii="Times New Roman" w:hAnsi="Times New Roman"/>
                <w:b/>
                <w:bCs/>
                <w:sz w:val="20"/>
                <w:szCs w:val="20"/>
                <w:lang w:val="sr-Cyrl-CS"/>
              </w:rPr>
              <w:t>0-</w:t>
            </w:r>
            <w:r w:rsidR="003D5F03">
              <w:rPr>
                <w:rFonts w:ascii="Times New Roman" w:hAnsi="Times New Roman"/>
                <w:b/>
                <w:bCs/>
                <w:sz w:val="20"/>
                <w:szCs w:val="20"/>
                <w:lang w:val="sr-Cyrl-CS"/>
              </w:rPr>
              <w:t>40</w:t>
            </w:r>
          </w:p>
        </w:tc>
        <w:tc>
          <w:tcPr>
            <w:tcW w:w="3223" w:type="dxa"/>
            <w:gridSpan w:val="2"/>
            <w:shd w:val="clear" w:color="auto" w:fill="auto"/>
            <w:vAlign w:val="center"/>
          </w:tcPr>
          <w:p w14:paraId="7C6FCAD0" w14:textId="525576E3" w:rsidR="002A4E9E" w:rsidRPr="00877AD3" w:rsidRDefault="00CD5943" w:rsidP="002A4E9E">
            <w:pPr>
              <w:tabs>
                <w:tab w:val="left" w:pos="567"/>
              </w:tabs>
              <w:spacing w:after="60"/>
              <w:rPr>
                <w:rFonts w:ascii="Times New Roman" w:hAnsi="Times New Roman"/>
                <w:sz w:val="20"/>
                <w:szCs w:val="20"/>
                <w:lang w:val="sr-Cyrl-CS"/>
              </w:rPr>
            </w:pPr>
            <w:r w:rsidRPr="00877AD3">
              <w:rPr>
                <w:rFonts w:ascii="Times New Roman" w:hAnsi="Times New Roman"/>
                <w:sz w:val="20"/>
                <w:szCs w:val="20"/>
                <w:lang w:val="sr-Cyrl-CS"/>
              </w:rPr>
              <w:t>-------</w:t>
            </w:r>
          </w:p>
        </w:tc>
        <w:tc>
          <w:tcPr>
            <w:tcW w:w="1447" w:type="dxa"/>
            <w:shd w:val="clear" w:color="auto" w:fill="auto"/>
            <w:vAlign w:val="center"/>
          </w:tcPr>
          <w:p w14:paraId="67C47928" w14:textId="0138F8A9" w:rsidR="002A4E9E" w:rsidRPr="00877AD3" w:rsidRDefault="00CD5943" w:rsidP="00CD5943">
            <w:pPr>
              <w:tabs>
                <w:tab w:val="left" w:pos="567"/>
              </w:tabs>
              <w:spacing w:after="60"/>
              <w:jc w:val="center"/>
              <w:rPr>
                <w:rFonts w:ascii="Times New Roman" w:hAnsi="Times New Roman"/>
                <w:sz w:val="20"/>
                <w:szCs w:val="20"/>
                <w:lang w:val="sr-Cyrl-CS"/>
              </w:rPr>
            </w:pPr>
            <w:r w:rsidRPr="00877AD3">
              <w:rPr>
                <w:rFonts w:ascii="Times New Roman" w:hAnsi="Times New Roman"/>
                <w:sz w:val="20"/>
                <w:szCs w:val="20"/>
                <w:lang w:val="sr-Cyrl-CS"/>
              </w:rPr>
              <w:t>---</w:t>
            </w:r>
          </w:p>
        </w:tc>
      </w:tr>
      <w:tr w:rsidR="002A4E9E" w:rsidRPr="00877AD3" w14:paraId="27565651" w14:textId="77777777" w:rsidTr="00877AD3">
        <w:trPr>
          <w:trHeight w:val="227"/>
        </w:trPr>
        <w:tc>
          <w:tcPr>
            <w:tcW w:w="3146" w:type="dxa"/>
            <w:vAlign w:val="center"/>
          </w:tcPr>
          <w:p w14:paraId="0F69CFD6" w14:textId="77777777" w:rsidR="002A4E9E" w:rsidRPr="00877AD3" w:rsidRDefault="002A4E9E" w:rsidP="002A4E9E">
            <w:pPr>
              <w:tabs>
                <w:tab w:val="left" w:pos="567"/>
              </w:tabs>
              <w:spacing w:after="60"/>
              <w:rPr>
                <w:rFonts w:ascii="Times New Roman" w:hAnsi="Times New Roman"/>
                <w:sz w:val="20"/>
                <w:szCs w:val="20"/>
                <w:lang w:val="sr-Cyrl-CS"/>
              </w:rPr>
            </w:pPr>
            <w:r w:rsidRPr="00877AD3">
              <w:rPr>
                <w:rFonts w:ascii="Times New Roman" w:hAnsi="Times New Roman"/>
                <w:sz w:val="20"/>
                <w:szCs w:val="20"/>
                <w:lang w:val="sr-Cyrl-CS"/>
              </w:rPr>
              <w:t>семинар-и</w:t>
            </w:r>
          </w:p>
        </w:tc>
        <w:tc>
          <w:tcPr>
            <w:tcW w:w="1960" w:type="dxa"/>
          </w:tcPr>
          <w:p w14:paraId="6956F8D1" w14:textId="5FC7E583" w:rsidR="002A4E9E" w:rsidRPr="003D5F03" w:rsidRDefault="003D5F03" w:rsidP="002A4E9E">
            <w:pPr>
              <w:tabs>
                <w:tab w:val="left" w:pos="567"/>
              </w:tabs>
              <w:spacing w:after="60"/>
              <w:jc w:val="center"/>
              <w:rPr>
                <w:rFonts w:ascii="Times New Roman" w:hAnsi="Times New Roman"/>
                <w:b/>
                <w:bCs/>
                <w:color w:val="FF0000"/>
                <w:sz w:val="20"/>
                <w:szCs w:val="20"/>
                <w:lang w:val="sr-Cyrl-RS"/>
              </w:rPr>
            </w:pPr>
            <w:r>
              <w:rPr>
                <w:rFonts w:ascii="Times New Roman" w:hAnsi="Times New Roman"/>
                <w:b/>
                <w:bCs/>
                <w:sz w:val="20"/>
                <w:szCs w:val="20"/>
                <w:lang w:val="sr-Cyrl-RS"/>
              </w:rPr>
              <w:t>0-5</w:t>
            </w:r>
          </w:p>
        </w:tc>
        <w:tc>
          <w:tcPr>
            <w:tcW w:w="3223" w:type="dxa"/>
            <w:gridSpan w:val="2"/>
            <w:shd w:val="clear" w:color="auto" w:fill="auto"/>
            <w:vAlign w:val="center"/>
          </w:tcPr>
          <w:p w14:paraId="48944CFB" w14:textId="7C24D509" w:rsidR="002A4E9E" w:rsidRPr="00877AD3" w:rsidRDefault="00CD5943" w:rsidP="002A4E9E">
            <w:pPr>
              <w:tabs>
                <w:tab w:val="left" w:pos="567"/>
              </w:tabs>
              <w:spacing w:after="60"/>
              <w:rPr>
                <w:rFonts w:ascii="Times New Roman" w:hAnsi="Times New Roman"/>
                <w:sz w:val="20"/>
                <w:szCs w:val="20"/>
                <w:lang w:val="sr-Cyrl-CS"/>
              </w:rPr>
            </w:pPr>
            <w:r w:rsidRPr="00877AD3">
              <w:rPr>
                <w:rFonts w:ascii="Times New Roman" w:hAnsi="Times New Roman"/>
                <w:sz w:val="20"/>
                <w:szCs w:val="20"/>
                <w:lang w:val="sr-Cyrl-CS"/>
              </w:rPr>
              <w:t>-------</w:t>
            </w:r>
          </w:p>
        </w:tc>
        <w:tc>
          <w:tcPr>
            <w:tcW w:w="1447" w:type="dxa"/>
            <w:shd w:val="clear" w:color="auto" w:fill="auto"/>
            <w:vAlign w:val="center"/>
          </w:tcPr>
          <w:p w14:paraId="7C5A17F7" w14:textId="051CDA29" w:rsidR="002A4E9E" w:rsidRPr="00877AD3" w:rsidRDefault="00CD5943" w:rsidP="00CD5943">
            <w:pPr>
              <w:tabs>
                <w:tab w:val="left" w:pos="567"/>
              </w:tabs>
              <w:spacing w:after="60"/>
              <w:jc w:val="center"/>
              <w:rPr>
                <w:rFonts w:ascii="Times New Roman" w:hAnsi="Times New Roman"/>
                <w:sz w:val="20"/>
                <w:szCs w:val="20"/>
                <w:lang w:val="sr-Cyrl-CS"/>
              </w:rPr>
            </w:pPr>
            <w:r w:rsidRPr="00877AD3">
              <w:rPr>
                <w:rFonts w:ascii="Times New Roman" w:hAnsi="Times New Roman"/>
                <w:sz w:val="20"/>
                <w:szCs w:val="20"/>
                <w:lang w:val="sr-Cyrl-CS"/>
              </w:rPr>
              <w:t>---</w:t>
            </w:r>
          </w:p>
        </w:tc>
      </w:tr>
    </w:tbl>
    <w:p w14:paraId="658E2DE5" w14:textId="77777777" w:rsidR="008A634C" w:rsidRDefault="008A634C"/>
    <w:sectPr w:rsidR="008A634C" w:rsidSect="00564B1F">
      <w:pgSz w:w="11906" w:h="16838"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66FA1"/>
    <w:multiLevelType w:val="hybridMultilevel"/>
    <w:tmpl w:val="6E7605B2"/>
    <w:lvl w:ilvl="0" w:tplc="1674DAF6">
      <w:start w:val="1"/>
      <w:numFmt w:val="decimal"/>
      <w:lvlText w:val="%1."/>
      <w:lvlJc w:val="left"/>
      <w:pPr>
        <w:tabs>
          <w:tab w:val="num" w:pos="360"/>
        </w:tabs>
        <w:ind w:left="36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906FDD"/>
    <w:multiLevelType w:val="hybridMultilevel"/>
    <w:tmpl w:val="66EA7DDA"/>
    <w:lvl w:ilvl="0" w:tplc="9E2A614C">
      <w:start w:val="1"/>
      <w:numFmt w:val="decimal"/>
      <w:lvlText w:val="%1."/>
      <w:lvlJc w:val="left"/>
      <w:pPr>
        <w:ind w:left="72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BC5C57"/>
    <w:multiLevelType w:val="hybridMultilevel"/>
    <w:tmpl w:val="45C612D8"/>
    <w:lvl w:ilvl="0" w:tplc="F24C084C">
      <w:start w:val="304"/>
      <w:numFmt w:val="decimal"/>
      <w:lvlText w:val="%1."/>
      <w:lvlJc w:val="left"/>
      <w:pPr>
        <w:ind w:left="72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93597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3402846">
    <w:abstractNumId w:val="0"/>
  </w:num>
  <w:num w:numId="3" w16cid:durableId="1674265027">
    <w:abstractNumId w:val="1"/>
  </w:num>
  <w:num w:numId="4" w16cid:durableId="12223303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BED"/>
    <w:rsid w:val="00012DFF"/>
    <w:rsid w:val="000970F6"/>
    <w:rsid w:val="00100F78"/>
    <w:rsid w:val="00150188"/>
    <w:rsid w:val="00154F2C"/>
    <w:rsid w:val="00260AD2"/>
    <w:rsid w:val="0029565D"/>
    <w:rsid w:val="002A2808"/>
    <w:rsid w:val="002A4E9E"/>
    <w:rsid w:val="002D3114"/>
    <w:rsid w:val="00305EBD"/>
    <w:rsid w:val="00330DFD"/>
    <w:rsid w:val="003352A3"/>
    <w:rsid w:val="0039013B"/>
    <w:rsid w:val="003D5F03"/>
    <w:rsid w:val="00403B9D"/>
    <w:rsid w:val="00486712"/>
    <w:rsid w:val="0053225D"/>
    <w:rsid w:val="00564B1F"/>
    <w:rsid w:val="005963AE"/>
    <w:rsid w:val="005C054A"/>
    <w:rsid w:val="00791C4A"/>
    <w:rsid w:val="00877AD3"/>
    <w:rsid w:val="008A634C"/>
    <w:rsid w:val="00964391"/>
    <w:rsid w:val="00A55BED"/>
    <w:rsid w:val="00A674D8"/>
    <w:rsid w:val="00B5620B"/>
    <w:rsid w:val="00B64DED"/>
    <w:rsid w:val="00B765BF"/>
    <w:rsid w:val="00C37619"/>
    <w:rsid w:val="00C750E4"/>
    <w:rsid w:val="00CD5943"/>
    <w:rsid w:val="00CF2275"/>
    <w:rsid w:val="00D106B9"/>
    <w:rsid w:val="00D41388"/>
    <w:rsid w:val="00E21836"/>
    <w:rsid w:val="00E22549"/>
    <w:rsid w:val="00E30894"/>
    <w:rsid w:val="00EF3B5E"/>
    <w:rsid w:val="00F23826"/>
    <w:rsid w:val="00F65F3B"/>
    <w:rsid w:val="00F80CF7"/>
    <w:rsid w:val="00FF599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35A0F"/>
  <w15:docId w15:val="{8E38905E-D101-48AE-94B4-AE2C59EDA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50E4"/>
    <w:pPr>
      <w:spacing w:after="0" w:line="240" w:lineRule="auto"/>
    </w:pPr>
    <w:rPr>
      <w:rFonts w:ascii="Calibri" w:eastAsia="Calibri" w:hAnsi="Calibri" w:cs="Times New Roman"/>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1C4A"/>
    <w:pPr>
      <w:autoSpaceDE w:val="0"/>
      <w:autoSpaceDN w:val="0"/>
      <w:adjustRightInd w:val="0"/>
      <w:spacing w:after="0" w:line="240" w:lineRule="auto"/>
    </w:pPr>
    <w:rPr>
      <w:rFonts w:ascii="Times New Roman" w:eastAsia="Times New Roman" w:hAnsi="Times New Roman" w:cs="Times New Roman"/>
      <w:color w:val="000000"/>
      <w:kern w:val="0"/>
      <w:sz w:val="24"/>
      <w:szCs w:val="24"/>
    </w:rPr>
  </w:style>
  <w:style w:type="paragraph" w:styleId="ListParagraph">
    <w:name w:val="List Paragraph"/>
    <w:basedOn w:val="Normal"/>
    <w:uiPriority w:val="34"/>
    <w:qFormat/>
    <w:rsid w:val="00791C4A"/>
    <w:pPr>
      <w:ind w:left="720"/>
      <w:contextualSpacing/>
    </w:pPr>
  </w:style>
  <w:style w:type="character" w:styleId="Hyperlink">
    <w:name w:val="Hyperlink"/>
    <w:basedOn w:val="DefaultParagraphFont"/>
    <w:uiPriority w:val="99"/>
    <w:unhideWhenUsed/>
    <w:rsid w:val="00F23826"/>
    <w:rPr>
      <w:color w:val="0563C1" w:themeColor="hyperlink"/>
      <w:u w:val="single"/>
    </w:rPr>
  </w:style>
  <w:style w:type="character" w:styleId="UnresolvedMention">
    <w:name w:val="Unresolved Mention"/>
    <w:basedOn w:val="DefaultParagraphFont"/>
    <w:uiPriority w:val="99"/>
    <w:semiHidden/>
    <w:unhideWhenUsed/>
    <w:rsid w:val="00F23826"/>
    <w:rPr>
      <w:color w:val="605E5C"/>
      <w:shd w:val="clear" w:color="auto" w:fill="E1DFDD"/>
    </w:rPr>
  </w:style>
  <w:style w:type="character" w:styleId="Emphasis">
    <w:name w:val="Emphasis"/>
    <w:basedOn w:val="DefaultParagraphFont"/>
    <w:uiPriority w:val="20"/>
    <w:qFormat/>
    <w:rsid w:val="0015018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55942">
      <w:bodyDiv w:val="1"/>
      <w:marLeft w:val="0"/>
      <w:marRight w:val="0"/>
      <w:marTop w:val="0"/>
      <w:marBottom w:val="0"/>
      <w:divBdr>
        <w:top w:val="none" w:sz="0" w:space="0" w:color="auto"/>
        <w:left w:val="none" w:sz="0" w:space="0" w:color="auto"/>
        <w:bottom w:val="none" w:sz="0" w:space="0" w:color="auto"/>
        <w:right w:val="none" w:sz="0" w:space="0" w:color="auto"/>
      </w:divBdr>
    </w:div>
    <w:div w:id="207357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8485/akademac_nsk.2023.4.ch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8485/akademac_dmkn.2022.ch4" TargetMode="External"/><Relationship Id="rId5" Type="http://schemas.openxmlformats.org/officeDocument/2006/relationships/hyperlink" Target="../../Standard%209/Tabela%209.1a%20-%20Knjiga%20nastavnika/Andjelija%20Ivkov%20Dzigurski.doc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676</Words>
  <Characters>3856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Ljubica Ivanović Bibić</dc:creator>
  <cp:keywords/>
  <dc:description/>
  <cp:lastModifiedBy>Miroslav Vujičić</cp:lastModifiedBy>
  <cp:revision>2</cp:revision>
  <dcterms:created xsi:type="dcterms:W3CDTF">2023-11-14T20:04:00Z</dcterms:created>
  <dcterms:modified xsi:type="dcterms:W3CDTF">2023-11-14T20:04:00Z</dcterms:modified>
</cp:coreProperties>
</file>