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E3C85" w14:textId="77777777" w:rsidR="00C43CA2" w:rsidRDefault="00C43CA2">
      <w:pPr>
        <w:spacing w:after="0" w:line="240" w:lineRule="auto"/>
        <w:rPr>
          <w:rFonts w:ascii="Times New Roman" w:eastAsia="Times New Roman" w:hAnsi="Times New Roman" w:cs="Times New Roman"/>
          <w:sz w:val="20"/>
          <w:szCs w:val="20"/>
        </w:rPr>
      </w:pPr>
    </w:p>
    <w:tbl>
      <w:tblPr>
        <w:tblStyle w:val="a"/>
        <w:tblW w:w="9350" w:type="dxa"/>
        <w:jc w:val="center"/>
        <w:tblLayout w:type="fixed"/>
        <w:tblLook w:val="0400" w:firstRow="0" w:lastRow="0" w:firstColumn="0" w:lastColumn="0" w:noHBand="0" w:noVBand="1"/>
      </w:tblPr>
      <w:tblGrid>
        <w:gridCol w:w="4898"/>
        <w:gridCol w:w="1632"/>
        <w:gridCol w:w="571"/>
        <w:gridCol w:w="571"/>
        <w:gridCol w:w="1678"/>
      </w:tblGrid>
      <w:tr w:rsidR="00C43CA2" w14:paraId="09201597" w14:textId="77777777">
        <w:trPr>
          <w:trHeight w:val="227"/>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645BBC" w14:textId="77777777" w:rsidR="00C43CA2" w:rsidRDefault="00E607AE">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color w:val="000000"/>
                <w:sz w:val="20"/>
                <w:szCs w:val="20"/>
              </w:rPr>
              <w:t>Студијски програм: OAС Туризам</w:t>
            </w:r>
          </w:p>
        </w:tc>
      </w:tr>
      <w:tr w:rsidR="00C43CA2" w14:paraId="3B1CB3D9" w14:textId="77777777">
        <w:trPr>
          <w:trHeight w:val="227"/>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E8FC1D" w14:textId="77777777" w:rsidR="00C43CA2" w:rsidRDefault="00E607A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Назив предмета: </w:t>
            </w:r>
            <w:r>
              <w:rPr>
                <w:rFonts w:ascii="Times New Roman" w:eastAsia="Times New Roman" w:hAnsi="Times New Roman" w:cs="Times New Roman"/>
                <w:color w:val="000000"/>
                <w:sz w:val="20"/>
                <w:szCs w:val="20"/>
              </w:rPr>
              <w:t xml:space="preserve">Принципи менаџмента </w:t>
            </w:r>
          </w:p>
        </w:tc>
      </w:tr>
      <w:tr w:rsidR="00C43CA2" w14:paraId="5BEDC892" w14:textId="77777777">
        <w:trPr>
          <w:trHeight w:val="227"/>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72C5CB7" w14:textId="2A9388A0"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Наставник/наставници: </w:t>
            </w:r>
            <w:hyperlink r:id="rId6" w:history="1">
              <w:r w:rsidRPr="00521F9D">
                <w:rPr>
                  <w:rStyle w:val="Hyperlink"/>
                  <w:rFonts w:ascii="Times New Roman" w:eastAsia="Times New Roman" w:hAnsi="Times New Roman" w:cs="Times New Roman"/>
                  <w:sz w:val="20"/>
                  <w:szCs w:val="20"/>
                </w:rPr>
                <w:t>Милена Недељковић Кнежевић</w:t>
              </w:r>
            </w:hyperlink>
          </w:p>
        </w:tc>
      </w:tr>
      <w:tr w:rsidR="00C43CA2" w14:paraId="14FAF2C9" w14:textId="77777777">
        <w:trPr>
          <w:trHeight w:val="227"/>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C347F0D" w14:textId="56928D80" w:rsidR="00C43CA2" w:rsidRPr="00514B71" w:rsidRDefault="00E607AE">
            <w:pPr>
              <w:spacing w:after="0" w:line="240" w:lineRule="auto"/>
              <w:rPr>
                <w:rFonts w:ascii="Times New Roman" w:eastAsia="Times New Roman" w:hAnsi="Times New Roman" w:cs="Times New Roman"/>
                <w:sz w:val="20"/>
                <w:szCs w:val="20"/>
                <w:lang w:val="sr-Latn-RS"/>
              </w:rPr>
            </w:pPr>
            <w:r>
              <w:rPr>
                <w:rFonts w:ascii="Times New Roman" w:eastAsia="Times New Roman" w:hAnsi="Times New Roman" w:cs="Times New Roman"/>
                <w:b/>
                <w:color w:val="000000"/>
                <w:sz w:val="20"/>
                <w:szCs w:val="20"/>
              </w:rPr>
              <w:t xml:space="preserve">Статус предмета: </w:t>
            </w:r>
            <w:r>
              <w:rPr>
                <w:rFonts w:ascii="Times New Roman" w:eastAsia="Times New Roman" w:hAnsi="Times New Roman" w:cs="Times New Roman"/>
                <w:sz w:val="20"/>
                <w:szCs w:val="20"/>
              </w:rPr>
              <w:t>обавезан</w:t>
            </w:r>
            <w:r w:rsidR="00514B71">
              <w:rPr>
                <w:rFonts w:ascii="Times New Roman" w:eastAsia="Times New Roman" w:hAnsi="Times New Roman" w:cs="Times New Roman"/>
                <w:sz w:val="20"/>
                <w:szCs w:val="20"/>
                <w:lang w:val="sr-Latn-RS"/>
              </w:rPr>
              <w:t xml:space="preserve"> </w:t>
            </w:r>
            <w:r w:rsidR="00514B71" w:rsidRPr="005325FF">
              <w:rPr>
                <w:rFonts w:ascii="Times New Roman" w:eastAsia="Times New Roman" w:hAnsi="Times New Roman" w:cs="Times New Roman"/>
                <w:i/>
                <w:iCs/>
                <w:color w:val="000000" w:themeColor="text1"/>
                <w:sz w:val="20"/>
                <w:szCs w:val="20"/>
                <w:lang w:val="sr-Latn-RS"/>
              </w:rPr>
              <w:t>(</w:t>
            </w:r>
            <w:r w:rsidR="005325FF">
              <w:rPr>
                <w:rFonts w:ascii="Times New Roman" w:eastAsia="Times New Roman" w:hAnsi="Times New Roman" w:cs="Times New Roman"/>
                <w:i/>
                <w:iCs/>
                <w:color w:val="000000" w:themeColor="text1"/>
                <w:sz w:val="20"/>
                <w:szCs w:val="20"/>
                <w:lang w:val="sr-Cyrl-RS"/>
              </w:rPr>
              <w:t xml:space="preserve">модули </w:t>
            </w:r>
            <w:r w:rsidR="00514B71" w:rsidRPr="005325FF">
              <w:rPr>
                <w:rFonts w:ascii="Times New Roman" w:eastAsia="Times New Roman" w:hAnsi="Times New Roman" w:cs="Times New Roman"/>
                <w:i/>
                <w:iCs/>
                <w:color w:val="000000" w:themeColor="text1"/>
                <w:sz w:val="20"/>
                <w:szCs w:val="20"/>
                <w:lang w:val="sr-Latn-RS"/>
              </w:rPr>
              <w:t>Т, ЛТ, Х, Г</w:t>
            </w:r>
            <w:r w:rsidR="0008712B" w:rsidRPr="005325FF">
              <w:rPr>
                <w:rFonts w:ascii="Times New Roman" w:eastAsia="Times New Roman" w:hAnsi="Times New Roman" w:cs="Times New Roman"/>
                <w:i/>
                <w:iCs/>
                <w:color w:val="000000" w:themeColor="text1"/>
                <w:sz w:val="20"/>
                <w:szCs w:val="20"/>
                <w:lang w:val="sr-Latn-RS"/>
              </w:rPr>
              <w:t xml:space="preserve">, </w:t>
            </w:r>
            <w:proofErr w:type="spellStart"/>
            <w:r w:rsidR="0008712B" w:rsidRPr="005325FF">
              <w:rPr>
                <w:rFonts w:ascii="Times New Roman" w:eastAsia="Times New Roman" w:hAnsi="Times New Roman" w:cs="Times New Roman"/>
                <w:i/>
                <w:iCs/>
                <w:color w:val="000000" w:themeColor="text1"/>
                <w:sz w:val="20"/>
                <w:szCs w:val="20"/>
                <w:lang w:val="sr-Latn-RS"/>
              </w:rPr>
              <w:t>НиД</w:t>
            </w:r>
            <w:proofErr w:type="spellEnd"/>
            <w:r w:rsidR="00514B71" w:rsidRPr="005325FF">
              <w:rPr>
                <w:rFonts w:ascii="Times New Roman" w:eastAsia="Times New Roman" w:hAnsi="Times New Roman" w:cs="Times New Roman"/>
                <w:i/>
                <w:iCs/>
                <w:color w:val="000000" w:themeColor="text1"/>
                <w:sz w:val="20"/>
                <w:szCs w:val="20"/>
                <w:lang w:val="sr-Latn-RS"/>
              </w:rPr>
              <w:t>)</w:t>
            </w:r>
          </w:p>
        </w:tc>
      </w:tr>
      <w:tr w:rsidR="00C43CA2" w14:paraId="23FBBE3D" w14:textId="77777777">
        <w:trPr>
          <w:trHeight w:val="227"/>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40D36C" w14:textId="77777777"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Број ЕСПБ: 6</w:t>
            </w:r>
          </w:p>
        </w:tc>
      </w:tr>
      <w:tr w:rsidR="00C43CA2" w14:paraId="0E990021" w14:textId="77777777">
        <w:trPr>
          <w:trHeight w:val="227"/>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BDE223" w14:textId="77777777"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Услов: </w:t>
            </w:r>
            <w:r>
              <w:rPr>
                <w:rFonts w:ascii="Times New Roman" w:eastAsia="Times New Roman" w:hAnsi="Times New Roman" w:cs="Times New Roman"/>
                <w:sz w:val="20"/>
                <w:szCs w:val="20"/>
              </w:rPr>
              <w:t>нема</w:t>
            </w:r>
          </w:p>
        </w:tc>
      </w:tr>
      <w:tr w:rsidR="00C43CA2" w14:paraId="76154FE9" w14:textId="77777777">
        <w:trPr>
          <w:trHeight w:val="665"/>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A6BA4C" w14:textId="77777777"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Циљ предмета</w:t>
            </w:r>
          </w:p>
          <w:p w14:paraId="7D45B3F2" w14:textId="77777777" w:rsidR="00C43CA2" w:rsidRDefault="00E607AE">
            <w:pPr>
              <w:spacing w:after="0" w:line="240" w:lineRule="auto"/>
              <w:jc w:val="both"/>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Циљ предмета је да студентима пружи основна знања из менаџмента са нагласком на савремене менаџерске методе.</w:t>
            </w:r>
          </w:p>
        </w:tc>
      </w:tr>
      <w:tr w:rsidR="00C43CA2" w14:paraId="5A5E79EC" w14:textId="77777777">
        <w:trPr>
          <w:trHeight w:val="227"/>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A7875F" w14:textId="77777777" w:rsidR="00C43CA2" w:rsidRDefault="00E607AE">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Исход предмета </w:t>
            </w:r>
          </w:p>
          <w:p w14:paraId="78010660" w14:textId="77777777" w:rsidR="00C43CA2" w:rsidRDefault="00E607A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 xml:space="preserve">По завршетку овог курса студенти ће моћи да разумеју основне менаџерске активности планирања, организовања, вођења и контроле. Поред тога, </w:t>
            </w:r>
            <w:r>
              <w:rPr>
                <w:rFonts w:ascii="Times New Roman" w:eastAsia="Times New Roman" w:hAnsi="Times New Roman" w:cs="Times New Roman"/>
                <w:sz w:val="20"/>
                <w:szCs w:val="20"/>
              </w:rPr>
              <w:t xml:space="preserve">стећи ће способности за разумевање комплексних процеса у менаџменту. </w:t>
            </w:r>
            <w:r>
              <w:rPr>
                <w:rFonts w:ascii="Times New Roman" w:eastAsia="Times New Roman" w:hAnsi="Times New Roman" w:cs="Times New Roman"/>
                <w:color w:val="000000"/>
                <w:sz w:val="20"/>
                <w:szCs w:val="20"/>
              </w:rPr>
              <w:t>С</w:t>
            </w:r>
            <w:r>
              <w:rPr>
                <w:rFonts w:ascii="Times New Roman" w:eastAsia="Times New Roman" w:hAnsi="Times New Roman" w:cs="Times New Roman"/>
                <w:sz w:val="20"/>
                <w:szCs w:val="20"/>
              </w:rPr>
              <w:t xml:space="preserve">туденти који усвоје градиво на овом предмету моћи ће успешно да надограђују знање  кроз друге менаџерске предмете на студијском програму и добиће потребан корпус знања за касније радно ангажовање у домену менаџмента.  </w:t>
            </w:r>
          </w:p>
        </w:tc>
      </w:tr>
      <w:tr w:rsidR="00C43CA2" w14:paraId="2BACA9B1" w14:textId="77777777">
        <w:trPr>
          <w:trHeight w:val="227"/>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78460C" w14:textId="77777777"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Садржај предмета</w:t>
            </w:r>
          </w:p>
          <w:p w14:paraId="2224291B" w14:textId="77777777" w:rsidR="00C43CA2" w:rsidRDefault="00E607AE">
            <w:pPr>
              <w:spacing w:after="0" w:line="240" w:lineRule="auto"/>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Теоријска настава</w:t>
            </w:r>
          </w:p>
          <w:p w14:paraId="6049B644" w14:textId="77777777" w:rsidR="00C43CA2" w:rsidRDefault="00E607AE">
            <w:pPr>
              <w:spacing w:after="0"/>
              <w:jc w:val="both"/>
              <w:rPr>
                <w:rFonts w:ascii="Times New Roman" w:eastAsia="Times New Roman" w:hAnsi="Times New Roman" w:cs="Times New Roman"/>
                <w:color w:val="FF6600"/>
                <w:sz w:val="20"/>
                <w:szCs w:val="20"/>
              </w:rPr>
            </w:pPr>
            <w:r>
              <w:rPr>
                <w:rFonts w:ascii="Times New Roman" w:eastAsia="Times New Roman" w:hAnsi="Times New Roman" w:cs="Times New Roman"/>
                <w:sz w:val="20"/>
                <w:szCs w:val="20"/>
              </w:rPr>
              <w:t>Дефинисање и значај менаџмента. Битне каратктеристике менаџмента. Теорије менаџмента. Основне менаџерске активности. Планирање (предвиђање, одлучивање, оперативно планирање). Организовање (организациони дизајн, организациона структура, делегирање). Вођење (стилови лидерства). Управљање људским ресурсима. Мотивација (теорије мотивације). Комуникација (процес комуникације и баријере). Контрола (врсте и елементи управљачке контроле). Менаџмент и глобализација. Менаџмент и екологија. Менаџмент и радна етика.</w:t>
            </w:r>
          </w:p>
          <w:p w14:paraId="06E23728" w14:textId="77777777" w:rsidR="00C43CA2" w:rsidRDefault="00E607AE">
            <w:pPr>
              <w:spacing w:after="0"/>
              <w:jc w:val="both"/>
              <w:rPr>
                <w:rFonts w:ascii="Times New Roman" w:eastAsia="Times New Roman" w:hAnsi="Times New Roman" w:cs="Times New Roman"/>
                <w:color w:val="FF6600"/>
                <w:sz w:val="20"/>
                <w:szCs w:val="20"/>
              </w:rPr>
            </w:pPr>
            <w:r>
              <w:rPr>
                <w:rFonts w:ascii="Times New Roman" w:eastAsia="Times New Roman" w:hAnsi="Times New Roman" w:cs="Times New Roman"/>
                <w:i/>
                <w:color w:val="000000"/>
                <w:sz w:val="20"/>
                <w:szCs w:val="20"/>
              </w:rPr>
              <w:t>Практична настава </w:t>
            </w:r>
          </w:p>
          <w:p w14:paraId="2F6AB4F3" w14:textId="66378D41" w:rsidR="00C43CA2" w:rsidRPr="00514B71" w:rsidRDefault="00E607AE" w:rsidP="00514B71">
            <w:pPr>
              <w:spacing w:after="0"/>
              <w:jc w:val="both"/>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rPr>
              <w:t>Утврђивање основних теоријских поставки и постизање већег степена њиховог разумевања кроз</w:t>
            </w:r>
            <w:r w:rsidR="00514B71">
              <w:rPr>
                <w:rFonts w:ascii="Times New Roman" w:eastAsia="Times New Roman" w:hAnsi="Times New Roman" w:cs="Times New Roman"/>
                <w:sz w:val="20"/>
                <w:szCs w:val="20"/>
                <w:lang w:val="sr-Latn-RS"/>
              </w:rPr>
              <w:t xml:space="preserve"> </w:t>
            </w:r>
            <w:r>
              <w:rPr>
                <w:rFonts w:ascii="Times New Roman" w:eastAsia="Times New Roman" w:hAnsi="Times New Roman" w:cs="Times New Roman"/>
                <w:sz w:val="20"/>
                <w:szCs w:val="20"/>
              </w:rPr>
              <w:t>интерактивну наставу која је заснована на анализи студија случаја.</w:t>
            </w:r>
            <w:r w:rsidR="00514B71">
              <w:rPr>
                <w:rFonts w:ascii="Times New Roman" w:eastAsia="Times New Roman" w:hAnsi="Times New Roman" w:cs="Times New Roman"/>
                <w:sz w:val="20"/>
                <w:szCs w:val="20"/>
                <w:lang w:val="sr-Latn-RS"/>
              </w:rPr>
              <w:t xml:space="preserve"> </w:t>
            </w:r>
            <w:r w:rsidR="00AD7F27" w:rsidRPr="005325FF">
              <w:rPr>
                <w:rFonts w:ascii="Times New Roman" w:eastAsia="Times New Roman" w:hAnsi="Times New Roman" w:cs="Times New Roman"/>
                <w:color w:val="000000" w:themeColor="text1"/>
                <w:sz w:val="20"/>
                <w:szCs w:val="20"/>
                <w:lang w:val="sr-Latn-RS"/>
              </w:rPr>
              <w:t xml:space="preserve">Теме у оквиру практичне наставе тичу се анализе туристичког тржишта (промена на страни понуде и тражње), карактеристика туристичке делатности, али и карактеристика организационих тимова, неопходних вештина за обављање менаџерских активности, анализе модела понашања менаџера и лидера, као и наглашавања разлика између њих. Поред класичних анализа случаја, </w:t>
            </w:r>
            <w:r w:rsidR="00014A80" w:rsidRPr="005325FF">
              <w:rPr>
                <w:rFonts w:ascii="Times New Roman" w:eastAsia="Times New Roman" w:hAnsi="Times New Roman" w:cs="Times New Roman"/>
                <w:color w:val="000000" w:themeColor="text1"/>
                <w:sz w:val="20"/>
                <w:szCs w:val="20"/>
                <w:lang w:val="sr-Latn-RS"/>
              </w:rPr>
              <w:t>студенти су ангажовани и кроз креиреање и презентовање тимских пројеката.</w:t>
            </w:r>
          </w:p>
        </w:tc>
      </w:tr>
      <w:tr w:rsidR="00C43CA2" w14:paraId="2DDF4BF1" w14:textId="77777777">
        <w:trPr>
          <w:trHeight w:val="227"/>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8C6A96" w14:textId="0E55524F" w:rsidR="00B873B0" w:rsidRPr="005325FF" w:rsidRDefault="00E607AE">
            <w:pPr>
              <w:spacing w:after="0" w:line="240" w:lineRule="auto"/>
              <w:rPr>
                <w:rFonts w:ascii="Times New Roman" w:eastAsia="Times New Roman" w:hAnsi="Times New Roman" w:cs="Times New Roman"/>
                <w:b/>
                <w:color w:val="000000" w:themeColor="text1"/>
                <w:sz w:val="20"/>
                <w:szCs w:val="20"/>
              </w:rPr>
            </w:pPr>
            <w:r w:rsidRPr="005325FF">
              <w:rPr>
                <w:rFonts w:ascii="Times New Roman" w:eastAsia="Times New Roman" w:hAnsi="Times New Roman" w:cs="Times New Roman"/>
                <w:b/>
                <w:color w:val="000000" w:themeColor="text1"/>
                <w:sz w:val="20"/>
                <w:szCs w:val="20"/>
              </w:rPr>
              <w:t>Литература </w:t>
            </w:r>
          </w:p>
          <w:p w14:paraId="60958BEB" w14:textId="4B3815F8" w:rsidR="00E44593" w:rsidRPr="005325FF" w:rsidRDefault="005325FF" w:rsidP="00E44593">
            <w:pPr>
              <w:spacing w:after="0" w:line="240" w:lineRule="auto"/>
              <w:jc w:val="both"/>
              <w:rPr>
                <w:rFonts w:ascii="Times New Roman" w:eastAsia="Times New Roman" w:hAnsi="Times New Roman" w:cs="Times New Roman"/>
                <w:i/>
                <w:iCs/>
                <w:color w:val="000000" w:themeColor="text1"/>
                <w:sz w:val="20"/>
                <w:szCs w:val="20"/>
                <w:lang w:val="sr-Cyrl-RS"/>
              </w:rPr>
            </w:pPr>
            <w:r>
              <w:rPr>
                <w:rFonts w:ascii="Times New Roman" w:eastAsia="Times New Roman" w:hAnsi="Times New Roman" w:cs="Times New Roman"/>
                <w:i/>
                <w:iCs/>
                <w:color w:val="000000" w:themeColor="text1"/>
                <w:sz w:val="20"/>
                <w:szCs w:val="20"/>
                <w:lang w:val="sr-Cyrl-RS"/>
              </w:rPr>
              <w:t>Обавезна литература</w:t>
            </w:r>
          </w:p>
          <w:p w14:paraId="7D1E9984" w14:textId="23B5A279" w:rsidR="00E44593" w:rsidRPr="005325FF" w:rsidRDefault="00014A80" w:rsidP="00E44593">
            <w:pPr>
              <w:spacing w:after="0" w:line="240" w:lineRule="auto"/>
              <w:jc w:val="both"/>
              <w:rPr>
                <w:rFonts w:ascii="Times New Roman" w:eastAsia="Times New Roman" w:hAnsi="Times New Roman" w:cs="Times New Roman"/>
                <w:color w:val="000000" w:themeColor="text1"/>
                <w:sz w:val="20"/>
                <w:szCs w:val="20"/>
                <w:lang w:val="sr-Latn-RS"/>
              </w:rPr>
            </w:pPr>
            <w:r w:rsidRPr="005325FF">
              <w:rPr>
                <w:rFonts w:ascii="Times New Roman" w:eastAsia="Times New Roman" w:hAnsi="Times New Roman" w:cs="Times New Roman"/>
                <w:color w:val="000000" w:themeColor="text1"/>
                <w:sz w:val="20"/>
                <w:szCs w:val="20"/>
                <w:lang w:val="sr-Latn-RS"/>
              </w:rPr>
              <w:t>1</w:t>
            </w:r>
            <w:r w:rsidR="00E44593" w:rsidRPr="005325FF">
              <w:rPr>
                <w:rFonts w:ascii="Times New Roman" w:eastAsia="Times New Roman" w:hAnsi="Times New Roman" w:cs="Times New Roman"/>
                <w:color w:val="000000" w:themeColor="text1"/>
                <w:sz w:val="20"/>
                <w:szCs w:val="20"/>
                <w:lang w:val="sr-Latn-RS"/>
              </w:rPr>
              <w:t xml:space="preserve">. Leković, B. (2015). </w:t>
            </w:r>
            <w:r w:rsidR="00E44593" w:rsidRPr="005325FF">
              <w:rPr>
                <w:rFonts w:ascii="Times New Roman" w:eastAsia="Times New Roman" w:hAnsi="Times New Roman" w:cs="Times New Roman"/>
                <w:i/>
                <w:iCs/>
                <w:color w:val="000000" w:themeColor="text1"/>
                <w:sz w:val="20"/>
                <w:szCs w:val="20"/>
                <w:lang w:val="sr-Latn-RS"/>
              </w:rPr>
              <w:t>Menadžment</w:t>
            </w:r>
            <w:r w:rsidR="00E44593" w:rsidRPr="005325FF">
              <w:rPr>
                <w:rFonts w:ascii="Times New Roman" w:eastAsia="Times New Roman" w:hAnsi="Times New Roman" w:cs="Times New Roman"/>
                <w:color w:val="000000" w:themeColor="text1"/>
                <w:sz w:val="20"/>
                <w:szCs w:val="20"/>
                <w:lang w:val="sr-Latn-RS"/>
              </w:rPr>
              <w:t xml:space="preserve"> </w:t>
            </w:r>
            <w:r w:rsidR="00E44593" w:rsidRPr="005325FF">
              <w:rPr>
                <w:rFonts w:ascii="Times New Roman" w:eastAsia="Times New Roman" w:hAnsi="Times New Roman" w:cs="Times New Roman"/>
                <w:i/>
                <w:iCs/>
                <w:color w:val="000000" w:themeColor="text1"/>
                <w:sz w:val="20"/>
                <w:szCs w:val="20"/>
                <w:lang w:val="sr-Latn-RS"/>
              </w:rPr>
              <w:t>principi</w:t>
            </w:r>
            <w:r w:rsidR="00E44593" w:rsidRPr="005325FF">
              <w:rPr>
                <w:rFonts w:ascii="Times New Roman" w:eastAsia="Times New Roman" w:hAnsi="Times New Roman" w:cs="Times New Roman"/>
                <w:color w:val="000000" w:themeColor="text1"/>
                <w:sz w:val="20"/>
                <w:szCs w:val="20"/>
                <w:lang w:val="sr-Latn-RS"/>
              </w:rPr>
              <w:t>. Ekonomski fakultet, Subotica.</w:t>
            </w:r>
          </w:p>
          <w:p w14:paraId="3896F170" w14:textId="0C13453F" w:rsidR="00065C40" w:rsidRPr="005325FF" w:rsidRDefault="00014A80" w:rsidP="00E44593">
            <w:pPr>
              <w:spacing w:after="0" w:line="240" w:lineRule="auto"/>
              <w:rPr>
                <w:rFonts w:ascii="Times New Roman" w:eastAsia="Times New Roman" w:hAnsi="Times New Roman" w:cs="Times New Roman"/>
                <w:i/>
                <w:iCs/>
                <w:color w:val="000000" w:themeColor="text1"/>
                <w:sz w:val="20"/>
                <w:szCs w:val="20"/>
                <w:lang w:val="sr-Latn-RS"/>
              </w:rPr>
            </w:pPr>
            <w:r w:rsidRPr="005325FF">
              <w:rPr>
                <w:rFonts w:ascii="Times New Roman" w:eastAsia="Times New Roman" w:hAnsi="Times New Roman" w:cs="Times New Roman"/>
                <w:color w:val="000000" w:themeColor="text1"/>
                <w:sz w:val="20"/>
                <w:szCs w:val="20"/>
                <w:lang w:val="sr-Latn-RS"/>
              </w:rPr>
              <w:t>2</w:t>
            </w:r>
            <w:r w:rsidR="00E44593" w:rsidRPr="005325FF">
              <w:rPr>
                <w:rFonts w:ascii="Times New Roman" w:eastAsia="Times New Roman" w:hAnsi="Times New Roman" w:cs="Times New Roman"/>
                <w:color w:val="000000" w:themeColor="text1"/>
                <w:sz w:val="20"/>
                <w:szCs w:val="20"/>
                <w:lang w:val="sr-Latn-RS"/>
              </w:rPr>
              <w:t xml:space="preserve">. Pokrajac, S., Tomić, D. (2011). </w:t>
            </w:r>
            <w:r w:rsidR="00E44593" w:rsidRPr="005325FF">
              <w:rPr>
                <w:rFonts w:ascii="Times New Roman" w:eastAsia="Times New Roman" w:hAnsi="Times New Roman" w:cs="Times New Roman"/>
                <w:i/>
                <w:iCs/>
                <w:color w:val="000000" w:themeColor="text1"/>
                <w:sz w:val="20"/>
                <w:szCs w:val="20"/>
                <w:lang w:val="sr-Latn-RS"/>
              </w:rPr>
              <w:t>Menadžment</w:t>
            </w:r>
            <w:r w:rsidR="00E44593" w:rsidRPr="005325FF">
              <w:rPr>
                <w:rFonts w:ascii="Times New Roman" w:eastAsia="Times New Roman" w:hAnsi="Times New Roman" w:cs="Times New Roman"/>
                <w:color w:val="000000" w:themeColor="text1"/>
                <w:sz w:val="20"/>
                <w:szCs w:val="20"/>
                <w:lang w:val="sr-Latn-RS"/>
              </w:rPr>
              <w:t>. Alfa-graf, Novi Sad.</w:t>
            </w:r>
          </w:p>
          <w:p w14:paraId="755F521E" w14:textId="093A7A46" w:rsidR="00E44593" w:rsidRPr="005325FF" w:rsidRDefault="005325FF" w:rsidP="00E44593">
            <w:pPr>
              <w:spacing w:after="0" w:line="240" w:lineRule="auto"/>
              <w:jc w:val="both"/>
              <w:rPr>
                <w:rFonts w:ascii="Times New Roman" w:eastAsia="Times New Roman" w:hAnsi="Times New Roman" w:cs="Times New Roman"/>
                <w:i/>
                <w:iCs/>
                <w:color w:val="000000" w:themeColor="text1"/>
                <w:sz w:val="20"/>
                <w:szCs w:val="20"/>
                <w:lang w:val="sr-Cyrl-RS"/>
              </w:rPr>
            </w:pPr>
            <w:r>
              <w:rPr>
                <w:rFonts w:ascii="Times New Roman" w:eastAsia="Times New Roman" w:hAnsi="Times New Roman" w:cs="Times New Roman"/>
                <w:i/>
                <w:iCs/>
                <w:color w:val="000000" w:themeColor="text1"/>
                <w:sz w:val="20"/>
                <w:szCs w:val="20"/>
                <w:lang w:val="sr-Cyrl-RS"/>
              </w:rPr>
              <w:t>Допунска литература</w:t>
            </w:r>
          </w:p>
          <w:p w14:paraId="28AB6222" w14:textId="68B61958" w:rsidR="00C43CA2" w:rsidRDefault="00014A8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val="sr-Latn-RS"/>
              </w:rPr>
              <w:t>3</w:t>
            </w:r>
            <w:r w:rsidR="00E607AE">
              <w:rPr>
                <w:rFonts w:ascii="Times New Roman" w:eastAsia="Times New Roman" w:hAnsi="Times New Roman" w:cs="Times New Roman"/>
                <w:sz w:val="20"/>
                <w:szCs w:val="20"/>
              </w:rPr>
              <w:t xml:space="preserve">. Stoner, A. F. J., Freeman, R. E. and Gilbert, Jr., D. R., (2002). </w:t>
            </w:r>
            <w:r w:rsidR="00E607AE">
              <w:rPr>
                <w:rFonts w:ascii="Times New Roman" w:eastAsia="Times New Roman" w:hAnsi="Times New Roman" w:cs="Times New Roman"/>
                <w:i/>
                <w:sz w:val="20"/>
                <w:szCs w:val="20"/>
              </w:rPr>
              <w:t>Менаџмент</w:t>
            </w:r>
            <w:r w:rsidR="00E607AE">
              <w:rPr>
                <w:rFonts w:ascii="Times New Roman" w:eastAsia="Times New Roman" w:hAnsi="Times New Roman" w:cs="Times New Roman"/>
                <w:sz w:val="20"/>
                <w:szCs w:val="20"/>
              </w:rPr>
              <w:t>. Желнид, Београд, ISBN 86-7307-143-7.</w:t>
            </w:r>
          </w:p>
          <w:p w14:paraId="51E08872" w14:textId="24BB1F71" w:rsidR="00DB3D0A" w:rsidRPr="00E44593" w:rsidRDefault="00014A80">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val="sr-Latn-RS"/>
              </w:rPr>
              <w:t>4</w:t>
            </w:r>
            <w:r w:rsidR="00E607AE">
              <w:rPr>
                <w:rFonts w:ascii="Times New Roman" w:eastAsia="Times New Roman" w:hAnsi="Times New Roman" w:cs="Times New Roman"/>
                <w:sz w:val="20"/>
                <w:szCs w:val="20"/>
              </w:rPr>
              <w:t xml:space="preserve">. Хаџић,  О., Недељковић, М. (2009). </w:t>
            </w:r>
            <w:r w:rsidR="00E607AE">
              <w:rPr>
                <w:rFonts w:ascii="Times New Roman" w:eastAsia="Times New Roman" w:hAnsi="Times New Roman" w:cs="Times New Roman"/>
                <w:i/>
                <w:sz w:val="20"/>
                <w:szCs w:val="20"/>
              </w:rPr>
              <w:t>Мотивација за рад и задовољство послом у организацији.</w:t>
            </w:r>
            <w:r w:rsidR="00E607AE">
              <w:rPr>
                <w:rFonts w:ascii="Times New Roman" w:eastAsia="Times New Roman" w:hAnsi="Times New Roman" w:cs="Times New Roman"/>
                <w:sz w:val="20"/>
                <w:szCs w:val="20"/>
              </w:rPr>
              <w:t xml:space="preserve"> Природно-математички факултет, Нови Сад.</w:t>
            </w:r>
          </w:p>
        </w:tc>
      </w:tr>
      <w:tr w:rsidR="00C43CA2" w14:paraId="4C706580" w14:textId="77777777">
        <w:trPr>
          <w:trHeight w:val="227"/>
          <w:jc w:val="center"/>
        </w:trPr>
        <w:tc>
          <w:tcPr>
            <w:tcW w:w="48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91966C" w14:textId="588DF1C8"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Број часова  активне наставе</w:t>
            </w:r>
            <w:r w:rsidR="00014A80">
              <w:rPr>
                <w:rFonts w:ascii="Times New Roman" w:eastAsia="Times New Roman" w:hAnsi="Times New Roman" w:cs="Times New Roman"/>
                <w:sz w:val="20"/>
                <w:szCs w:val="20"/>
                <w:lang w:val="sr-Latn-RS"/>
              </w:rPr>
              <w:t xml:space="preserve">: </w:t>
            </w:r>
            <w:r>
              <w:rPr>
                <w:rFonts w:ascii="Times New Roman" w:eastAsia="Times New Roman" w:hAnsi="Times New Roman" w:cs="Times New Roman"/>
                <w:sz w:val="20"/>
                <w:szCs w:val="20"/>
              </w:rPr>
              <w:t>5</w:t>
            </w:r>
          </w:p>
        </w:tc>
        <w:tc>
          <w:tcPr>
            <w:tcW w:w="220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86A90C" w14:textId="3405408D"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Теоријска настава:</w:t>
            </w:r>
            <w:r w:rsidR="00014A80">
              <w:rPr>
                <w:rFonts w:ascii="Times New Roman" w:eastAsia="Times New Roman" w:hAnsi="Times New Roman" w:cs="Times New Roman"/>
                <w:sz w:val="20"/>
                <w:szCs w:val="20"/>
                <w:lang w:val="sr-Latn-RS"/>
              </w:rPr>
              <w:t xml:space="preserve"> </w:t>
            </w:r>
            <w:r>
              <w:rPr>
                <w:rFonts w:ascii="Times New Roman" w:eastAsia="Times New Roman" w:hAnsi="Times New Roman" w:cs="Times New Roman"/>
                <w:sz w:val="20"/>
                <w:szCs w:val="20"/>
              </w:rPr>
              <w:t>3</w:t>
            </w:r>
          </w:p>
        </w:tc>
        <w:tc>
          <w:tcPr>
            <w:tcW w:w="224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0F0646" w14:textId="70916CE0"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Практична настава:</w:t>
            </w:r>
            <w:r w:rsidR="00014A80">
              <w:rPr>
                <w:rFonts w:ascii="Times New Roman" w:eastAsia="Times New Roman" w:hAnsi="Times New Roman" w:cs="Times New Roman"/>
                <w:sz w:val="20"/>
                <w:szCs w:val="20"/>
                <w:lang w:val="sr-Latn-RS"/>
              </w:rPr>
              <w:t xml:space="preserve"> </w:t>
            </w:r>
            <w:r>
              <w:rPr>
                <w:rFonts w:ascii="Times New Roman" w:eastAsia="Times New Roman" w:hAnsi="Times New Roman" w:cs="Times New Roman"/>
                <w:sz w:val="20"/>
                <w:szCs w:val="20"/>
              </w:rPr>
              <w:t>2</w:t>
            </w:r>
          </w:p>
        </w:tc>
      </w:tr>
      <w:tr w:rsidR="00C43CA2" w14:paraId="59F7E7F9" w14:textId="77777777">
        <w:trPr>
          <w:trHeight w:val="227"/>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F2B093" w14:textId="77777777"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Методе извођења наставе</w:t>
            </w:r>
          </w:p>
          <w:p w14:paraId="0F6CBF69" w14:textId="77777777"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Предавања и дискусије, презентације, анализа студија случајева.</w:t>
            </w:r>
          </w:p>
        </w:tc>
      </w:tr>
      <w:tr w:rsidR="00C43CA2" w14:paraId="73ED318D" w14:textId="77777777">
        <w:trPr>
          <w:trHeight w:val="227"/>
          <w:jc w:val="center"/>
        </w:trPr>
        <w:tc>
          <w:tcPr>
            <w:tcW w:w="9350"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8B2A94" w14:textId="77777777"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Оцена  знања (максимални број поена 100)</w:t>
            </w:r>
            <w:r>
              <w:rPr>
                <w:rFonts w:ascii="Times New Roman" w:eastAsia="Times New Roman" w:hAnsi="Times New Roman" w:cs="Times New Roman"/>
                <w:color w:val="FF0000"/>
                <w:sz w:val="20"/>
                <w:szCs w:val="20"/>
              </w:rPr>
              <w:t xml:space="preserve"> </w:t>
            </w:r>
          </w:p>
        </w:tc>
      </w:tr>
      <w:tr w:rsidR="00C43CA2" w14:paraId="7DC9C2A0" w14:textId="77777777" w:rsidTr="00B873B0">
        <w:trPr>
          <w:trHeight w:val="263"/>
          <w:jc w:val="center"/>
        </w:trPr>
        <w:tc>
          <w:tcPr>
            <w:tcW w:w="48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92DA7E" w14:textId="77777777" w:rsidR="00C43CA2" w:rsidRPr="005325FF" w:rsidRDefault="00E607AE">
            <w:pPr>
              <w:spacing w:after="0" w:line="240" w:lineRule="auto"/>
              <w:rPr>
                <w:rFonts w:ascii="Times New Roman" w:eastAsia="Times New Roman" w:hAnsi="Times New Roman" w:cs="Times New Roman"/>
                <w:bCs/>
                <w:sz w:val="20"/>
                <w:szCs w:val="20"/>
              </w:rPr>
            </w:pPr>
            <w:r w:rsidRPr="005325FF">
              <w:rPr>
                <w:rFonts w:ascii="Times New Roman" w:eastAsia="Times New Roman" w:hAnsi="Times New Roman" w:cs="Times New Roman"/>
                <w:bCs/>
                <w:color w:val="000000"/>
                <w:sz w:val="20"/>
                <w:szCs w:val="20"/>
              </w:rPr>
              <w:t>Предиспитне обавезе</w:t>
            </w:r>
          </w:p>
        </w:tc>
        <w:tc>
          <w:tcPr>
            <w:tcW w:w="16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D4FFBF" w14:textId="77777777" w:rsidR="00C43CA2" w:rsidRPr="005325FF" w:rsidRDefault="00E607AE">
            <w:pPr>
              <w:spacing w:after="0" w:line="240" w:lineRule="auto"/>
              <w:rPr>
                <w:rFonts w:ascii="Times New Roman" w:eastAsia="Times New Roman" w:hAnsi="Times New Roman" w:cs="Times New Roman"/>
                <w:bCs/>
                <w:sz w:val="20"/>
                <w:szCs w:val="20"/>
              </w:rPr>
            </w:pPr>
            <w:r w:rsidRPr="005325FF">
              <w:rPr>
                <w:rFonts w:ascii="Times New Roman" w:eastAsia="Times New Roman" w:hAnsi="Times New Roman" w:cs="Times New Roman"/>
                <w:bCs/>
                <w:color w:val="000000"/>
                <w:sz w:val="20"/>
                <w:szCs w:val="20"/>
              </w:rPr>
              <w:t>поена </w:t>
            </w:r>
          </w:p>
        </w:tc>
        <w:tc>
          <w:tcPr>
            <w:tcW w:w="114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64127C" w14:textId="77777777" w:rsidR="00C43CA2" w:rsidRPr="005325FF" w:rsidRDefault="00E607AE">
            <w:pPr>
              <w:spacing w:after="0" w:line="240" w:lineRule="auto"/>
              <w:rPr>
                <w:rFonts w:ascii="Times New Roman" w:eastAsia="Times New Roman" w:hAnsi="Times New Roman" w:cs="Times New Roman"/>
                <w:bCs/>
                <w:sz w:val="20"/>
                <w:szCs w:val="20"/>
              </w:rPr>
            </w:pPr>
            <w:r w:rsidRPr="005325FF">
              <w:rPr>
                <w:rFonts w:ascii="Times New Roman" w:eastAsia="Times New Roman" w:hAnsi="Times New Roman" w:cs="Times New Roman"/>
                <w:bCs/>
                <w:color w:val="000000"/>
                <w:sz w:val="20"/>
                <w:szCs w:val="20"/>
              </w:rPr>
              <w:t>Завршни испит</w:t>
            </w:r>
          </w:p>
        </w:tc>
        <w:tc>
          <w:tcPr>
            <w:tcW w:w="1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25FF8D" w14:textId="77777777" w:rsidR="00C43CA2" w:rsidRPr="005325FF" w:rsidRDefault="00E607AE">
            <w:pPr>
              <w:spacing w:after="0" w:line="240" w:lineRule="auto"/>
              <w:rPr>
                <w:rFonts w:ascii="Times New Roman" w:eastAsia="Times New Roman" w:hAnsi="Times New Roman" w:cs="Times New Roman"/>
                <w:bCs/>
                <w:sz w:val="20"/>
                <w:szCs w:val="20"/>
              </w:rPr>
            </w:pPr>
            <w:r w:rsidRPr="005325FF">
              <w:rPr>
                <w:rFonts w:ascii="Times New Roman" w:eastAsia="Times New Roman" w:hAnsi="Times New Roman" w:cs="Times New Roman"/>
                <w:bCs/>
                <w:color w:val="000000"/>
                <w:sz w:val="20"/>
                <w:szCs w:val="20"/>
              </w:rPr>
              <w:t xml:space="preserve">поена </w:t>
            </w:r>
          </w:p>
        </w:tc>
      </w:tr>
      <w:tr w:rsidR="00C43CA2" w14:paraId="697F3490" w14:textId="77777777">
        <w:trPr>
          <w:trHeight w:val="227"/>
          <w:jc w:val="center"/>
        </w:trPr>
        <w:tc>
          <w:tcPr>
            <w:tcW w:w="48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3C5E60" w14:textId="77777777"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активност у току предавања</w:t>
            </w:r>
          </w:p>
        </w:tc>
        <w:tc>
          <w:tcPr>
            <w:tcW w:w="16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FD523A" w14:textId="77777777" w:rsidR="00C43CA2" w:rsidRPr="005325FF" w:rsidRDefault="00E607AE">
            <w:pPr>
              <w:spacing w:after="0" w:line="240" w:lineRule="auto"/>
              <w:rPr>
                <w:rFonts w:ascii="Times New Roman" w:eastAsia="Times New Roman" w:hAnsi="Times New Roman" w:cs="Times New Roman"/>
                <w:bCs/>
                <w:sz w:val="20"/>
                <w:szCs w:val="20"/>
              </w:rPr>
            </w:pPr>
            <w:r w:rsidRPr="005325FF">
              <w:rPr>
                <w:rFonts w:ascii="Times New Roman" w:eastAsia="Times New Roman" w:hAnsi="Times New Roman" w:cs="Times New Roman"/>
                <w:bCs/>
                <w:sz w:val="20"/>
                <w:szCs w:val="20"/>
              </w:rPr>
              <w:t>5</w:t>
            </w:r>
          </w:p>
        </w:tc>
        <w:tc>
          <w:tcPr>
            <w:tcW w:w="114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48749B" w14:textId="7E1762F6" w:rsidR="00C43CA2" w:rsidRPr="005325FF" w:rsidRDefault="00E607AE">
            <w:pPr>
              <w:spacing w:after="0" w:line="240" w:lineRule="auto"/>
              <w:rPr>
                <w:rFonts w:ascii="Times New Roman" w:eastAsia="Times New Roman" w:hAnsi="Times New Roman" w:cs="Times New Roman"/>
                <w:bCs/>
                <w:sz w:val="20"/>
                <w:szCs w:val="20"/>
                <w:lang w:val="sr-Latn-RS"/>
              </w:rPr>
            </w:pPr>
            <w:r w:rsidRPr="005325FF">
              <w:rPr>
                <w:rFonts w:ascii="Times New Roman" w:eastAsia="Times New Roman" w:hAnsi="Times New Roman" w:cs="Times New Roman"/>
                <w:bCs/>
                <w:color w:val="000000"/>
                <w:sz w:val="20"/>
                <w:szCs w:val="20"/>
              </w:rPr>
              <w:t>писмени испит</w:t>
            </w:r>
            <w:r w:rsidR="00E44593" w:rsidRPr="005325FF">
              <w:rPr>
                <w:rFonts w:ascii="Times New Roman" w:eastAsia="Times New Roman" w:hAnsi="Times New Roman" w:cs="Times New Roman"/>
                <w:bCs/>
                <w:color w:val="000000"/>
                <w:sz w:val="20"/>
                <w:szCs w:val="20"/>
                <w:lang w:val="sr-Latn-RS"/>
              </w:rPr>
              <w:t xml:space="preserve"> </w:t>
            </w:r>
          </w:p>
        </w:tc>
        <w:tc>
          <w:tcPr>
            <w:tcW w:w="1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AE299D" w14:textId="1BDF60B7" w:rsidR="00C43CA2" w:rsidRPr="005325FF" w:rsidRDefault="00347E9E">
            <w:pPr>
              <w:spacing w:after="0" w:line="240" w:lineRule="auto"/>
              <w:rPr>
                <w:rFonts w:ascii="Times New Roman" w:eastAsia="Times New Roman" w:hAnsi="Times New Roman" w:cs="Times New Roman"/>
                <w:bCs/>
                <w:color w:val="000000" w:themeColor="text1"/>
                <w:sz w:val="20"/>
                <w:szCs w:val="20"/>
              </w:rPr>
            </w:pPr>
            <w:r w:rsidRPr="005325FF">
              <w:rPr>
                <w:rFonts w:ascii="Times New Roman" w:eastAsia="Times New Roman" w:hAnsi="Times New Roman" w:cs="Times New Roman"/>
                <w:bCs/>
                <w:color w:val="000000" w:themeColor="text1"/>
                <w:sz w:val="20"/>
                <w:szCs w:val="20"/>
                <w:lang w:val="sr-Latn-RS"/>
              </w:rPr>
              <w:t>20</w:t>
            </w:r>
          </w:p>
        </w:tc>
      </w:tr>
      <w:tr w:rsidR="00C43CA2" w14:paraId="0979C5FF" w14:textId="77777777">
        <w:trPr>
          <w:trHeight w:val="227"/>
          <w:jc w:val="center"/>
        </w:trPr>
        <w:tc>
          <w:tcPr>
            <w:tcW w:w="48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1071EC" w14:textId="77777777"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активности у току вежби / практична настава</w:t>
            </w:r>
          </w:p>
        </w:tc>
        <w:tc>
          <w:tcPr>
            <w:tcW w:w="16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EF3D02" w14:textId="77777777" w:rsidR="00C43CA2" w:rsidRPr="005325FF" w:rsidRDefault="00E607AE">
            <w:pPr>
              <w:spacing w:after="0" w:line="240" w:lineRule="auto"/>
              <w:rPr>
                <w:rFonts w:ascii="Times New Roman" w:eastAsia="Times New Roman" w:hAnsi="Times New Roman" w:cs="Times New Roman"/>
                <w:bCs/>
                <w:sz w:val="20"/>
                <w:szCs w:val="20"/>
              </w:rPr>
            </w:pPr>
            <w:r w:rsidRPr="005325FF">
              <w:rPr>
                <w:rFonts w:ascii="Times New Roman" w:eastAsia="Times New Roman" w:hAnsi="Times New Roman" w:cs="Times New Roman"/>
                <w:bCs/>
                <w:sz w:val="20"/>
                <w:szCs w:val="20"/>
              </w:rPr>
              <w:t>5</w:t>
            </w:r>
          </w:p>
        </w:tc>
        <w:tc>
          <w:tcPr>
            <w:tcW w:w="114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043A22" w14:textId="77777777" w:rsidR="00C43CA2" w:rsidRPr="005325FF" w:rsidRDefault="00E607AE">
            <w:pPr>
              <w:spacing w:after="0" w:line="240" w:lineRule="auto"/>
              <w:rPr>
                <w:rFonts w:ascii="Times New Roman" w:eastAsia="Times New Roman" w:hAnsi="Times New Roman" w:cs="Times New Roman"/>
                <w:bCs/>
                <w:sz w:val="20"/>
                <w:szCs w:val="20"/>
              </w:rPr>
            </w:pPr>
            <w:r w:rsidRPr="005325FF">
              <w:rPr>
                <w:rFonts w:ascii="Times New Roman" w:eastAsia="Times New Roman" w:hAnsi="Times New Roman" w:cs="Times New Roman"/>
                <w:bCs/>
                <w:color w:val="000000"/>
                <w:sz w:val="20"/>
                <w:szCs w:val="20"/>
              </w:rPr>
              <w:t>усмени испит</w:t>
            </w:r>
          </w:p>
        </w:tc>
        <w:tc>
          <w:tcPr>
            <w:tcW w:w="1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372456" w14:textId="4BE4D03E" w:rsidR="00C43CA2" w:rsidRPr="005325FF" w:rsidRDefault="00347E9E">
            <w:pPr>
              <w:spacing w:after="0" w:line="240" w:lineRule="auto"/>
              <w:rPr>
                <w:rFonts w:ascii="Times New Roman" w:eastAsia="Times New Roman" w:hAnsi="Times New Roman" w:cs="Times New Roman"/>
                <w:bCs/>
                <w:color w:val="000000" w:themeColor="text1"/>
                <w:sz w:val="20"/>
                <w:szCs w:val="20"/>
                <w:lang w:val="sr-Latn-RS"/>
              </w:rPr>
            </w:pPr>
            <w:r w:rsidRPr="005325FF">
              <w:rPr>
                <w:rFonts w:ascii="Times New Roman" w:eastAsia="Times New Roman" w:hAnsi="Times New Roman" w:cs="Times New Roman"/>
                <w:bCs/>
                <w:color w:val="000000" w:themeColor="text1"/>
                <w:sz w:val="20"/>
                <w:szCs w:val="20"/>
                <w:lang w:val="sr-Latn-RS"/>
              </w:rPr>
              <w:t>25</w:t>
            </w:r>
          </w:p>
        </w:tc>
      </w:tr>
      <w:tr w:rsidR="00C43CA2" w14:paraId="2ED5434B" w14:textId="77777777">
        <w:trPr>
          <w:trHeight w:val="227"/>
          <w:jc w:val="center"/>
        </w:trPr>
        <w:tc>
          <w:tcPr>
            <w:tcW w:w="48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AD7771" w14:textId="77777777"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колоквијум-и</w:t>
            </w:r>
          </w:p>
        </w:tc>
        <w:tc>
          <w:tcPr>
            <w:tcW w:w="16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CBFF8B" w14:textId="77777777" w:rsidR="00C43CA2" w:rsidRPr="005325FF" w:rsidRDefault="00E607AE">
            <w:pPr>
              <w:spacing w:after="0" w:line="240" w:lineRule="auto"/>
              <w:rPr>
                <w:rFonts w:ascii="Times New Roman" w:eastAsia="Times New Roman" w:hAnsi="Times New Roman" w:cs="Times New Roman"/>
                <w:bCs/>
                <w:sz w:val="20"/>
                <w:szCs w:val="20"/>
              </w:rPr>
            </w:pPr>
            <w:r w:rsidRPr="005325FF">
              <w:rPr>
                <w:rFonts w:ascii="Times New Roman" w:eastAsia="Times New Roman" w:hAnsi="Times New Roman" w:cs="Times New Roman"/>
                <w:bCs/>
                <w:sz w:val="20"/>
                <w:szCs w:val="20"/>
              </w:rPr>
              <w:t>40</w:t>
            </w:r>
          </w:p>
        </w:tc>
        <w:tc>
          <w:tcPr>
            <w:tcW w:w="114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175B01" w14:textId="77777777" w:rsidR="00C43CA2" w:rsidRPr="005325FF" w:rsidRDefault="00E607AE">
            <w:pPr>
              <w:spacing w:after="0" w:line="240" w:lineRule="auto"/>
              <w:rPr>
                <w:rFonts w:ascii="Times New Roman" w:eastAsia="Times New Roman" w:hAnsi="Times New Roman" w:cs="Times New Roman"/>
                <w:bCs/>
                <w:sz w:val="20"/>
                <w:szCs w:val="20"/>
              </w:rPr>
            </w:pPr>
            <w:r w:rsidRPr="005325FF">
              <w:rPr>
                <w:rFonts w:ascii="Times New Roman" w:eastAsia="Times New Roman" w:hAnsi="Times New Roman" w:cs="Times New Roman"/>
                <w:bCs/>
                <w:i/>
                <w:color w:val="000000"/>
                <w:sz w:val="20"/>
                <w:szCs w:val="20"/>
              </w:rPr>
              <w:t>..........</w:t>
            </w:r>
          </w:p>
        </w:tc>
        <w:tc>
          <w:tcPr>
            <w:tcW w:w="1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0AF13B" w14:textId="77777777" w:rsidR="00C43CA2" w:rsidRPr="005325FF" w:rsidRDefault="00C43CA2">
            <w:pPr>
              <w:spacing w:after="0" w:line="240" w:lineRule="auto"/>
              <w:rPr>
                <w:rFonts w:ascii="Times New Roman" w:eastAsia="Times New Roman" w:hAnsi="Times New Roman" w:cs="Times New Roman"/>
                <w:bCs/>
                <w:sz w:val="20"/>
                <w:szCs w:val="20"/>
              </w:rPr>
            </w:pPr>
          </w:p>
        </w:tc>
      </w:tr>
      <w:tr w:rsidR="00C43CA2" w14:paraId="5ED9868A" w14:textId="77777777">
        <w:trPr>
          <w:trHeight w:val="227"/>
          <w:jc w:val="center"/>
        </w:trPr>
        <w:tc>
          <w:tcPr>
            <w:tcW w:w="48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836C70" w14:textId="77777777" w:rsidR="00C43CA2" w:rsidRDefault="00E607A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презентација пројекта</w:t>
            </w:r>
          </w:p>
        </w:tc>
        <w:tc>
          <w:tcPr>
            <w:tcW w:w="16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E3D683" w14:textId="77777777" w:rsidR="00C43CA2" w:rsidRPr="005325FF" w:rsidRDefault="00E607AE">
            <w:pPr>
              <w:spacing w:after="0" w:line="240" w:lineRule="auto"/>
              <w:rPr>
                <w:rFonts w:ascii="Times New Roman" w:eastAsia="Times New Roman" w:hAnsi="Times New Roman" w:cs="Times New Roman"/>
                <w:bCs/>
                <w:sz w:val="20"/>
                <w:szCs w:val="20"/>
              </w:rPr>
            </w:pPr>
            <w:r w:rsidRPr="005325FF">
              <w:rPr>
                <w:rFonts w:ascii="Times New Roman" w:eastAsia="Times New Roman" w:hAnsi="Times New Roman" w:cs="Times New Roman"/>
                <w:bCs/>
                <w:sz w:val="20"/>
                <w:szCs w:val="20"/>
              </w:rPr>
              <w:t>5</w:t>
            </w:r>
          </w:p>
        </w:tc>
        <w:tc>
          <w:tcPr>
            <w:tcW w:w="114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1A9208D" w14:textId="77777777" w:rsidR="00C43CA2" w:rsidRDefault="00C43CA2">
            <w:pPr>
              <w:spacing w:after="0" w:line="240" w:lineRule="auto"/>
              <w:rPr>
                <w:rFonts w:ascii="Times New Roman" w:eastAsia="Times New Roman" w:hAnsi="Times New Roman" w:cs="Times New Roman"/>
                <w:sz w:val="20"/>
                <w:szCs w:val="20"/>
              </w:rPr>
            </w:pPr>
          </w:p>
        </w:tc>
        <w:tc>
          <w:tcPr>
            <w:tcW w:w="16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52AD91" w14:textId="77777777" w:rsidR="00C43CA2" w:rsidRDefault="00C43CA2">
            <w:pPr>
              <w:spacing w:after="0" w:line="240" w:lineRule="auto"/>
              <w:rPr>
                <w:rFonts w:ascii="Times New Roman" w:eastAsia="Times New Roman" w:hAnsi="Times New Roman" w:cs="Times New Roman"/>
                <w:sz w:val="20"/>
                <w:szCs w:val="20"/>
              </w:rPr>
            </w:pPr>
          </w:p>
        </w:tc>
      </w:tr>
    </w:tbl>
    <w:p w14:paraId="5A0B476E" w14:textId="77777777" w:rsidR="00C43CA2" w:rsidRDefault="00C43CA2">
      <w:pPr>
        <w:spacing w:after="0"/>
        <w:rPr>
          <w:rFonts w:ascii="Times New Roman" w:eastAsia="Times New Roman" w:hAnsi="Times New Roman" w:cs="Times New Roman"/>
          <w:sz w:val="20"/>
          <w:szCs w:val="20"/>
        </w:rPr>
      </w:pPr>
    </w:p>
    <w:sectPr w:rsidR="00C43CA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CA2"/>
    <w:rsid w:val="00014A80"/>
    <w:rsid w:val="00065C40"/>
    <w:rsid w:val="0008712B"/>
    <w:rsid w:val="001F7004"/>
    <w:rsid w:val="002419D1"/>
    <w:rsid w:val="00284C0F"/>
    <w:rsid w:val="00347E9E"/>
    <w:rsid w:val="004345CB"/>
    <w:rsid w:val="00514B71"/>
    <w:rsid w:val="00521F9D"/>
    <w:rsid w:val="005325FF"/>
    <w:rsid w:val="006B783E"/>
    <w:rsid w:val="00AD7F27"/>
    <w:rsid w:val="00B873B0"/>
    <w:rsid w:val="00C43CA2"/>
    <w:rsid w:val="00C92B83"/>
    <w:rsid w:val="00CB1040"/>
    <w:rsid w:val="00DB3D0A"/>
    <w:rsid w:val="00E27891"/>
    <w:rsid w:val="00E44593"/>
    <w:rsid w:val="00E607AE"/>
    <w:rsid w:val="00F10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822E7"/>
  <w15:docId w15:val="{80B5E55F-7D8A-5E4F-B1F8-363463AB6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r-Cyrl-C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BE1BA5"/>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Hyperlink">
    <w:name w:val="Hyperlink"/>
    <w:basedOn w:val="DefaultParagraphFont"/>
    <w:uiPriority w:val="99"/>
    <w:unhideWhenUsed/>
    <w:rsid w:val="00F10F2D"/>
    <w:rPr>
      <w:color w:val="0563C1" w:themeColor="hyperlink"/>
      <w:u w:val="single"/>
    </w:rPr>
  </w:style>
  <w:style w:type="character" w:customStyle="1" w:styleId="UnresolvedMention1">
    <w:name w:val="Unresolved Mention1"/>
    <w:basedOn w:val="DefaultParagraphFont"/>
    <w:uiPriority w:val="99"/>
    <w:semiHidden/>
    <w:unhideWhenUsed/>
    <w:rsid w:val="00F10F2D"/>
    <w:rPr>
      <w:color w:val="605E5C"/>
      <w:shd w:val="clear" w:color="auto" w:fill="E1DFDD"/>
    </w:rPr>
  </w:style>
  <w:style w:type="character" w:styleId="UnresolvedMention">
    <w:name w:val="Unresolved Mention"/>
    <w:basedOn w:val="DefaultParagraphFont"/>
    <w:uiPriority w:val="99"/>
    <w:semiHidden/>
    <w:unhideWhenUsed/>
    <w:rsid w:val="00521F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Standard%209/Tabela%209.1a%20-%20Knjiga%20nastavnika/Milena%20Nedeljkovic%20Knezevic.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CPd7oSTabpD5ILOTvlB9NlnPS8w==">AMUW2mXTNflR/E4OBx7PDELgZFNpxEaqbJE2ITSW/Jl0LbxZ6lrXuWxseMn1rT2Up4JZyVOmqnG6+oO79dnFpfw8cLeakpEyjBEMgyrmCxpRBEtlcswdZdg=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A3E74B2-666C-4FC6-8F69-6B954E21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dc:creator>
  <cp:lastModifiedBy>Miroslav Vujičić</cp:lastModifiedBy>
  <cp:revision>2</cp:revision>
  <dcterms:created xsi:type="dcterms:W3CDTF">2023-11-14T19:18:00Z</dcterms:created>
  <dcterms:modified xsi:type="dcterms:W3CDTF">2023-11-14T19:18:00Z</dcterms:modified>
</cp:coreProperties>
</file>