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865" w14:textId="77777777" w:rsidR="006426BB" w:rsidRPr="00B435FE" w:rsidRDefault="006426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845"/>
        <w:gridCol w:w="1175"/>
        <w:gridCol w:w="2048"/>
        <w:gridCol w:w="1244"/>
      </w:tblGrid>
      <w:tr w:rsidR="006426BB" w14:paraId="55117F0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92B16AC" w14:textId="69DC645B" w:rsidR="006426BB" w:rsidRPr="00B435FE" w:rsidRDefault="00C54810">
            <w:pPr>
              <w:tabs>
                <w:tab w:val="left" w:pos="567"/>
              </w:tabs>
              <w:spacing w:after="60"/>
              <w:ind w:left="0" w:hanging="2"/>
              <w:rPr>
                <w:lang w:val="sr-Cyrl-RS"/>
              </w:rPr>
            </w:pPr>
            <w:r>
              <w:rPr>
                <w:b/>
              </w:rPr>
              <w:t>Студијски програм : ОАС Туризам</w:t>
            </w:r>
          </w:p>
        </w:tc>
      </w:tr>
      <w:tr w:rsidR="006426BB" w14:paraId="52813CBE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B421DE3" w14:textId="580B1FB6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Назив предмета:</w:t>
            </w:r>
            <w:r>
              <w:t xml:space="preserve"> Гастрономска естетика</w:t>
            </w:r>
          </w:p>
        </w:tc>
      </w:tr>
      <w:tr w:rsidR="006426BB" w14:paraId="13AA4D39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3043677" w14:textId="6D6B313A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Наставник:</w:t>
            </w:r>
            <w:r>
              <w:t xml:space="preserve"> </w:t>
            </w:r>
            <w:hyperlink r:id="rId6" w:history="1">
              <w:r w:rsidRPr="003C064E">
                <w:rPr>
                  <w:rStyle w:val="Hyperlink"/>
                </w:rPr>
                <w:t>Бојана Калењук Пиварски</w:t>
              </w:r>
            </w:hyperlink>
          </w:p>
        </w:tc>
      </w:tr>
      <w:tr w:rsidR="006426BB" w14:paraId="386C2DC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7613CF5" w14:textId="3B03BA1E" w:rsidR="006426BB" w:rsidRPr="0096612D" w:rsidRDefault="00C54810">
            <w:pPr>
              <w:tabs>
                <w:tab w:val="left" w:pos="567"/>
              </w:tabs>
              <w:spacing w:after="60"/>
              <w:ind w:left="0" w:hanging="2"/>
              <w:rPr>
                <w:lang w:val="sr-Cyrl-RS"/>
              </w:rPr>
            </w:pPr>
            <w:r>
              <w:rPr>
                <w:b/>
              </w:rPr>
              <w:t>Статус предмета:</w:t>
            </w:r>
            <w:r>
              <w:t xml:space="preserve"> изборни</w:t>
            </w:r>
            <w:r w:rsidR="0096612D">
              <w:rPr>
                <w:lang w:val="sr-Cyrl-RS"/>
              </w:rPr>
              <w:t xml:space="preserve"> на модулима </w:t>
            </w:r>
            <w:r w:rsidR="005C4125">
              <w:rPr>
                <w:lang w:val="sr-Cyrl-RS"/>
              </w:rPr>
              <w:t xml:space="preserve">Г </w:t>
            </w:r>
            <w:r w:rsidR="0096612D">
              <w:rPr>
                <w:lang w:val="sr-Cyrl-RS"/>
              </w:rPr>
              <w:t xml:space="preserve">и </w:t>
            </w:r>
            <w:r w:rsidR="005C4125" w:rsidRPr="005C4125">
              <w:rPr>
                <w:lang w:val="sr-Cyrl-RS"/>
              </w:rPr>
              <w:t>НиД</w:t>
            </w:r>
          </w:p>
        </w:tc>
      </w:tr>
      <w:tr w:rsidR="006426BB" w14:paraId="1BE1272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29256D5C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ЕСПБ:</w:t>
            </w:r>
            <w:r>
              <w:t xml:space="preserve"> 5</w:t>
            </w:r>
          </w:p>
        </w:tc>
      </w:tr>
      <w:tr w:rsidR="006426BB" w14:paraId="4E96AF50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27A70C7C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t>Услов: /</w:t>
            </w:r>
          </w:p>
        </w:tc>
      </w:tr>
      <w:tr w:rsidR="006426BB" w14:paraId="4D063F6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5D067BC" w14:textId="77777777" w:rsidR="006426BB" w:rsidRDefault="00C54810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>Циљ предмета:</w:t>
            </w:r>
          </w:p>
          <w:p w14:paraId="27283858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sz w:val="18"/>
                <w:szCs w:val="18"/>
              </w:rPr>
            </w:pPr>
            <w:r>
              <w:t>Предмет има за циљ да омогући студенту стицање знања о гастрономској естетици као основној потреби успешног пословања сваког угоститељског објекта који пружа услуге хране и пића.</w:t>
            </w:r>
          </w:p>
        </w:tc>
      </w:tr>
      <w:tr w:rsidR="006426BB" w14:paraId="1D0A08AF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3BBAF3C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Исход предмета: </w:t>
            </w:r>
          </w:p>
          <w:p w14:paraId="523E4F96" w14:textId="77777777" w:rsidR="006426BB" w:rsidRDefault="00C54810">
            <w:pPr>
              <w:ind w:left="0" w:hanging="2"/>
              <w:jc w:val="both"/>
            </w:pPr>
            <w:r>
              <w:t xml:space="preserve">Након положеног испита студент ће бити обучен да: </w:t>
            </w:r>
          </w:p>
          <w:p w14:paraId="3B800F93" w14:textId="77777777" w:rsidR="006426BB" w:rsidRDefault="00C54810">
            <w:pPr>
              <w:widowControl/>
              <w:numPr>
                <w:ilvl w:val="0"/>
                <w:numId w:val="4"/>
              </w:numPr>
              <w:ind w:left="0" w:hanging="2"/>
              <w:jc w:val="both"/>
            </w:pPr>
            <w:r>
              <w:t xml:space="preserve">идентификује елементе који су од значаја за постизање креативности у гастрономији; </w:t>
            </w:r>
          </w:p>
          <w:p w14:paraId="3AE24B53" w14:textId="77777777" w:rsidR="006426BB" w:rsidRDefault="00C54810">
            <w:pPr>
              <w:widowControl/>
              <w:numPr>
                <w:ilvl w:val="0"/>
                <w:numId w:val="4"/>
              </w:numPr>
              <w:ind w:left="0" w:hanging="2"/>
              <w:jc w:val="both"/>
            </w:pPr>
            <w:r>
              <w:t>примени савладана естетска гастрономска начела;</w:t>
            </w:r>
          </w:p>
          <w:p w14:paraId="16708F97" w14:textId="77777777" w:rsidR="006426BB" w:rsidRDefault="00C54810">
            <w:pPr>
              <w:widowControl/>
              <w:numPr>
                <w:ilvl w:val="0"/>
                <w:numId w:val="4"/>
              </w:numPr>
              <w:ind w:left="0" w:hanging="2"/>
              <w:jc w:val="both"/>
            </w:pPr>
            <w:r>
              <w:t>изабере одговарајућа креативна решења за одређена јела и гастро догађаје и</w:t>
            </w:r>
          </w:p>
          <w:p w14:paraId="77413E90" w14:textId="7246AC47" w:rsidR="006426BB" w:rsidRDefault="00C54810">
            <w:pPr>
              <w:widowControl/>
              <w:numPr>
                <w:ilvl w:val="0"/>
                <w:numId w:val="4"/>
              </w:numPr>
              <w:ind w:left="0" w:hanging="2"/>
              <w:jc w:val="both"/>
            </w:pPr>
            <w:r>
              <w:rPr>
                <w:lang w:val="sr-Cyrl-RS"/>
              </w:rPr>
              <w:t>оцени</w:t>
            </w:r>
            <w:r>
              <w:t xml:space="preserve"> адекватност постојећег естетских решења у пракси.</w:t>
            </w:r>
          </w:p>
        </w:tc>
      </w:tr>
      <w:tr w:rsidR="006426BB" w14:paraId="000DEE3D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24FBEA7B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Садржај предмета:</w:t>
            </w:r>
          </w:p>
          <w:p w14:paraId="6F5F4068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Теоријска настава</w:t>
            </w:r>
          </w:p>
          <w:p w14:paraId="3436B9D0" w14:textId="7D11D527" w:rsidR="006426BB" w:rsidRDefault="00C54810">
            <w:pPr>
              <w:ind w:left="0" w:hanging="2"/>
              <w:jc w:val="both"/>
            </w:pPr>
            <w:r>
              <w:t>Теори</w:t>
            </w:r>
            <w:r w:rsidR="00B435FE">
              <w:rPr>
                <w:lang w:val="sr-Cyrl-RS"/>
              </w:rPr>
              <w:t>ј</w:t>
            </w:r>
            <w:r>
              <w:t xml:space="preserve">ска настава обухвата савладавање градива кроз следеће целине: </w:t>
            </w:r>
          </w:p>
          <w:p w14:paraId="328326EC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Појам креативне гастрономије, гастрономске естетике, стилизовања хране и дизајна хране. </w:t>
            </w:r>
          </w:p>
          <w:p w14:paraId="6C78F4B6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Значај креативне гастрономије у пословању угоститељског објекта. </w:t>
            </w:r>
          </w:p>
          <w:p w14:paraId="7750E72B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Естетски елементи на тањиру и ван њега. </w:t>
            </w:r>
          </w:p>
          <w:p w14:paraId="75C162F7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Основни принципи креативног осмишљавања хране – стилови. </w:t>
            </w:r>
          </w:p>
          <w:p w14:paraId="16FE91CC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Презентација хране и поставка хране – уметнички приступ креирања тањира. </w:t>
            </w:r>
          </w:p>
          <w:p w14:paraId="3F2C0086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Препоруке за професионално сервирање хране - величина порције, склапање боја и облици на тањиру. </w:t>
            </w:r>
          </w:p>
          <w:p w14:paraId="161CDE1D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Одабир инвентара за сервис јела (материјали, боје, облици). </w:t>
            </w:r>
          </w:p>
          <w:p w14:paraId="6C81B24F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Естетика међу културама и врстама ресторана. </w:t>
            </w:r>
          </w:p>
          <w:p w14:paraId="46A26E3F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Естетске варијације према врстама јела (хладна и топла предјела, супе-чорбе, главна јела, десерти, пића). Модерна естетика наспрам традиционалне естетике на тањиру. </w:t>
            </w:r>
          </w:p>
          <w:p w14:paraId="606C2FF1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Споредни есетски елементи од значаја за укупан дођивљај јела (амбијент). </w:t>
            </w:r>
          </w:p>
          <w:p w14:paraId="31780E36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Најчешће коришћене намирнице у креативној гастрономији (микро биље, беби лишће, клице и цвеће...), предности, мане, најчешће грешке. </w:t>
            </w:r>
          </w:p>
          <w:p w14:paraId="65C60967" w14:textId="77777777" w:rsidR="006426BB" w:rsidRDefault="00C54810">
            <w:pPr>
              <w:numPr>
                <w:ilvl w:val="0"/>
                <w:numId w:val="3"/>
              </w:num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Стилизовање хране – елементи који продају јело и фотографија хране.</w:t>
            </w:r>
          </w:p>
          <w:p w14:paraId="7963A1CF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 xml:space="preserve">Практична настава </w:t>
            </w:r>
          </w:p>
          <w:p w14:paraId="7E4389E4" w14:textId="5943BA0C" w:rsidR="006426BB" w:rsidRDefault="00C54810" w:rsidP="00CA3E0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Практична настава обухвата </w:t>
            </w:r>
            <w:r w:rsidR="00B435FE">
              <w:rPr>
                <w:color w:val="000000"/>
                <w:lang w:val="sr-Cyrl-RS"/>
              </w:rPr>
              <w:t>израду различитих група јела</w:t>
            </w:r>
            <w:r w:rsidR="00CA3E01">
              <w:rPr>
                <w:color w:val="000000"/>
                <w:lang w:val="sr-Cyrl-RS"/>
              </w:rPr>
              <w:t xml:space="preserve"> (предјела, супа, чорби, јела од меса и риба, десерата и теста) и вежбање варијација њиховог сервирања и декорисања у циљу постизања различитих естетских вредности.</w:t>
            </w:r>
          </w:p>
        </w:tc>
      </w:tr>
      <w:tr w:rsidR="006426BB" w14:paraId="0D7475F8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17937C2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Литература:</w:t>
            </w:r>
          </w:p>
          <w:p w14:paraId="125CDDA8" w14:textId="77777777" w:rsidR="006426BB" w:rsidRDefault="00C54810">
            <w:pPr>
              <w:tabs>
                <w:tab w:val="left" w:pos="233"/>
              </w:tabs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Основна литература:</w:t>
            </w:r>
          </w:p>
          <w:p w14:paraId="0FB01E6C" w14:textId="11A8894D" w:rsidR="006426BB" w:rsidRPr="00D4132D" w:rsidRDefault="00B435FE">
            <w:pPr>
              <w:widowControl/>
              <w:numPr>
                <w:ilvl w:val="0"/>
                <w:numId w:val="1"/>
              </w:numPr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>Грацун, П., Настановић, Ј.</w:t>
            </w:r>
            <w:r w:rsidR="00C54810">
              <w:rPr>
                <w:color w:val="000000"/>
                <w:sz w:val="18"/>
                <w:szCs w:val="18"/>
              </w:rPr>
              <w:t xml:space="preserve"> (20</w:t>
            </w:r>
            <w:r>
              <w:rPr>
                <w:color w:val="000000"/>
                <w:sz w:val="18"/>
                <w:szCs w:val="18"/>
                <w:lang w:val="sr-Cyrl-RS"/>
              </w:rPr>
              <w:t>10</w:t>
            </w:r>
            <w:r w:rsidR="00C54810"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  <w:lang w:val="sr-Cyrl-RS"/>
              </w:rPr>
              <w:t>Примењена гастрономска естетика</w:t>
            </w:r>
            <w:r w:rsidR="00C54810"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  <w:lang w:val="sr-Cyrl-RS"/>
              </w:rPr>
              <w:t>ВХШ, Београд.</w:t>
            </w:r>
          </w:p>
          <w:p w14:paraId="7BA21AF5" w14:textId="21DF6117" w:rsidR="00D4132D" w:rsidRDefault="00D4132D">
            <w:pPr>
              <w:widowControl/>
              <w:numPr>
                <w:ilvl w:val="0"/>
                <w:numId w:val="1"/>
              </w:numPr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>Калењук Пиварски Б. (2022). Гастрономска естетика – интерна скипта формирана за потребе пре</w:t>
            </w:r>
            <w:r w:rsidR="001F2303">
              <w:rPr>
                <w:color w:val="000000"/>
                <w:sz w:val="18"/>
                <w:szCs w:val="18"/>
                <w:lang w:val="sr-Cyrl-RS"/>
              </w:rPr>
              <w:t>д</w:t>
            </w:r>
            <w:r>
              <w:rPr>
                <w:color w:val="000000"/>
                <w:sz w:val="18"/>
                <w:szCs w:val="18"/>
                <w:lang w:val="sr-Cyrl-RS"/>
              </w:rPr>
              <w:t>мета. ПМФ, Н</w:t>
            </w:r>
            <w:r w:rsidR="001F2303">
              <w:rPr>
                <w:color w:val="000000"/>
                <w:sz w:val="18"/>
                <w:szCs w:val="18"/>
                <w:lang w:val="sr-Cyrl-RS"/>
              </w:rPr>
              <w:t>о</w:t>
            </w:r>
            <w:r>
              <w:rPr>
                <w:color w:val="000000"/>
                <w:sz w:val="18"/>
                <w:szCs w:val="18"/>
                <w:lang w:val="sr-Cyrl-RS"/>
              </w:rPr>
              <w:t>ви Сад.</w:t>
            </w:r>
          </w:p>
          <w:p w14:paraId="728BC509" w14:textId="77777777" w:rsidR="006426BB" w:rsidRDefault="00C54810">
            <w:p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Допунска литература:</w:t>
            </w:r>
          </w:p>
          <w:p w14:paraId="7712E61F" w14:textId="77777777" w:rsidR="006426BB" w:rsidRDefault="00C54810" w:rsidP="00B435FE">
            <w:pPr>
              <w:pStyle w:val="Heading1"/>
              <w:numPr>
                <w:ilvl w:val="0"/>
                <w:numId w:val="2"/>
              </w:numPr>
              <w:spacing w:before="0" w:beforeAutospacing="0" w:after="0" w:afterAutospacing="0"/>
              <w:ind w:left="0" w:hanging="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Garlough, R. B., &amp; Campbell, A. (2012) Modern garde manger: a global perspective. Cengage Learning.</w:t>
            </w:r>
          </w:p>
          <w:p w14:paraId="2B133D35" w14:textId="77777777" w:rsidR="006426BB" w:rsidRDefault="00C54810">
            <w:pPr>
              <w:pStyle w:val="Heading1"/>
              <w:numPr>
                <w:ilvl w:val="0"/>
                <w:numId w:val="2"/>
              </w:numPr>
              <w:spacing w:before="0" w:after="0"/>
              <w:ind w:left="0" w:hanging="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Bellingham, L., &amp; Bybee, J. A. (2012) Food styling for photographers: A guide to creating your own appetizing art. CRC Press.</w:t>
            </w:r>
          </w:p>
          <w:p w14:paraId="1C1FDD2B" w14:textId="77777777" w:rsidR="006426BB" w:rsidRDefault="00C54810">
            <w:pPr>
              <w:pStyle w:val="Heading1"/>
              <w:numPr>
                <w:ilvl w:val="0"/>
                <w:numId w:val="2"/>
              </w:numPr>
              <w:spacing w:before="0" w:after="0"/>
              <w:ind w:left="0" w:hanging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18"/>
                <w:szCs w:val="18"/>
              </w:rPr>
              <w:t>Bendersky, A. (2013) 1,000 Food Art and Styling Ideas: Mouthwatering Food Presentations from Chefs, Photographers, and Bloggers from Around the Globe. Rockport Pub.</w:t>
            </w:r>
          </w:p>
        </w:tc>
      </w:tr>
      <w:tr w:rsidR="006426BB" w14:paraId="544695DA" w14:textId="77777777">
        <w:trPr>
          <w:trHeight w:val="227"/>
        </w:trPr>
        <w:tc>
          <w:tcPr>
            <w:tcW w:w="3261" w:type="dxa"/>
            <w:vAlign w:val="center"/>
          </w:tcPr>
          <w:p w14:paraId="47DE592D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часова  активне наставе:</w:t>
            </w:r>
            <w:r>
              <w:t xml:space="preserve"> 4</w:t>
            </w:r>
          </w:p>
        </w:tc>
        <w:tc>
          <w:tcPr>
            <w:tcW w:w="3020" w:type="dxa"/>
            <w:gridSpan w:val="2"/>
            <w:vAlign w:val="center"/>
          </w:tcPr>
          <w:p w14:paraId="380FE206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Теоријска настава:</w:t>
            </w:r>
            <w: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14:paraId="545ECF61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Практична настава:</w:t>
            </w:r>
            <w:r>
              <w:t xml:space="preserve"> 2+0+0</w:t>
            </w:r>
          </w:p>
        </w:tc>
      </w:tr>
      <w:tr w:rsidR="006426BB" w14:paraId="3964D96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2EFAF54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Методе извођења наставе:</w:t>
            </w:r>
          </w:p>
          <w:p w14:paraId="3025E8E8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t>Монолошка метода, дијалошка метода, илустративно-демонстративна. Практична демонстрација обрађених тема.</w:t>
            </w:r>
          </w:p>
        </w:tc>
      </w:tr>
      <w:tr w:rsidR="006426BB" w14:paraId="7550CCC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CF45AEB" w14:textId="77777777" w:rsidR="006426BB" w:rsidRDefault="00C54810">
            <w:pPr>
              <w:tabs>
                <w:tab w:val="left" w:pos="567"/>
              </w:tabs>
              <w:spacing w:after="60"/>
              <w:ind w:left="0" w:hanging="2"/>
            </w:pPr>
            <w:r>
              <w:t>Оцена  знања (максимални број поена 100)</w:t>
            </w:r>
          </w:p>
        </w:tc>
      </w:tr>
      <w:tr w:rsidR="00B3585A" w14:paraId="6A3EF197" w14:textId="77777777" w:rsidTr="005B56AA">
        <w:trPr>
          <w:trHeight w:val="331"/>
        </w:trPr>
        <w:tc>
          <w:tcPr>
            <w:tcW w:w="3261" w:type="dxa"/>
            <w:vAlign w:val="center"/>
          </w:tcPr>
          <w:p w14:paraId="37CDAFD0" w14:textId="77554A70" w:rsidR="00B3585A" w:rsidRDefault="00B3585A" w:rsidP="00B3585A">
            <w:pPr>
              <w:tabs>
                <w:tab w:val="left" w:pos="567"/>
              </w:tabs>
              <w:ind w:left="0" w:hanging="2"/>
              <w:jc w:val="center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45" w:type="dxa"/>
            <w:vAlign w:val="center"/>
          </w:tcPr>
          <w:p w14:paraId="68DE8238" w14:textId="3D026457" w:rsidR="00B3585A" w:rsidRDefault="00B3585A" w:rsidP="00B3585A">
            <w:pPr>
              <w:tabs>
                <w:tab w:val="left" w:pos="567"/>
              </w:tabs>
              <w:ind w:left="0" w:hanging="2"/>
              <w:jc w:val="center"/>
            </w:pPr>
            <w:r>
              <w:t>55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B369F5F" w14:textId="0F42A0BD" w:rsidR="00B3585A" w:rsidRDefault="00B3585A" w:rsidP="00B3585A">
            <w:pPr>
              <w:tabs>
                <w:tab w:val="left" w:pos="567"/>
              </w:tabs>
              <w:ind w:left="0" w:hanging="2"/>
              <w:jc w:val="center"/>
            </w:pPr>
            <w:r>
              <w:rPr>
                <w:b/>
              </w:rPr>
              <w:t>Завршни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98CD11C" w14:textId="1DDF20C6" w:rsidR="00B3585A" w:rsidRDefault="00B3585A" w:rsidP="00B3585A">
            <w:pPr>
              <w:tabs>
                <w:tab w:val="left" w:pos="567"/>
              </w:tabs>
              <w:ind w:left="0" w:hanging="2"/>
              <w:jc w:val="center"/>
            </w:pPr>
            <w:r>
              <w:t xml:space="preserve">45 поена </w:t>
            </w:r>
          </w:p>
        </w:tc>
      </w:tr>
      <w:tr w:rsidR="00B3585A" w14:paraId="7C07B0E9" w14:textId="77777777" w:rsidTr="005B56AA">
        <w:trPr>
          <w:trHeight w:val="227"/>
        </w:trPr>
        <w:tc>
          <w:tcPr>
            <w:tcW w:w="3261" w:type="dxa"/>
            <w:vAlign w:val="center"/>
          </w:tcPr>
          <w:p w14:paraId="0BC72692" w14:textId="54A710B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t>активност у току предавања</w:t>
            </w:r>
          </w:p>
        </w:tc>
        <w:tc>
          <w:tcPr>
            <w:tcW w:w="1845" w:type="dxa"/>
            <w:vAlign w:val="center"/>
          </w:tcPr>
          <w:p w14:paraId="721F540D" w14:textId="349DD0FC" w:rsidR="00B3585A" w:rsidRDefault="00B3585A" w:rsidP="00B3585A">
            <w:pPr>
              <w:ind w:left="0" w:hanging="2"/>
              <w:jc w:val="center"/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6E86C96" w14:textId="7E9ECAAA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D9A85B2" w14:textId="2CD1D824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  <w:jc w:val="center"/>
            </w:pPr>
          </w:p>
        </w:tc>
      </w:tr>
      <w:tr w:rsidR="00B3585A" w14:paraId="0B28AAA3" w14:textId="77777777" w:rsidTr="005B56AA">
        <w:trPr>
          <w:trHeight w:val="227"/>
        </w:trPr>
        <w:tc>
          <w:tcPr>
            <w:tcW w:w="3261" w:type="dxa"/>
            <w:vAlign w:val="center"/>
          </w:tcPr>
          <w:p w14:paraId="4E1AE423" w14:textId="6881C699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t>активности у току вежби / практична настава</w:t>
            </w:r>
          </w:p>
        </w:tc>
        <w:tc>
          <w:tcPr>
            <w:tcW w:w="1845" w:type="dxa"/>
            <w:vAlign w:val="center"/>
          </w:tcPr>
          <w:p w14:paraId="78AEF88A" w14:textId="5EDDF4B7" w:rsidR="00B3585A" w:rsidRDefault="00B3585A" w:rsidP="00B3585A">
            <w:pPr>
              <w:ind w:left="0" w:hanging="2"/>
              <w:jc w:val="center"/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81C090" w14:textId="0401EB86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t>усмени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BC54D05" w14:textId="58B51B64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  <w:jc w:val="center"/>
            </w:pPr>
            <w:r w:rsidRPr="009B3724">
              <w:t>45</w:t>
            </w:r>
          </w:p>
        </w:tc>
      </w:tr>
      <w:tr w:rsidR="00B3585A" w14:paraId="5A4393F7" w14:textId="77777777" w:rsidTr="005B56AA">
        <w:trPr>
          <w:trHeight w:val="39"/>
        </w:trPr>
        <w:tc>
          <w:tcPr>
            <w:tcW w:w="3261" w:type="dxa"/>
            <w:vAlign w:val="center"/>
          </w:tcPr>
          <w:p w14:paraId="3226DF65" w14:textId="17A1E273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lastRenderedPageBreak/>
              <w:t>колоквијум-и</w:t>
            </w:r>
          </w:p>
        </w:tc>
        <w:tc>
          <w:tcPr>
            <w:tcW w:w="1845" w:type="dxa"/>
            <w:vAlign w:val="center"/>
          </w:tcPr>
          <w:p w14:paraId="1854F7AA" w14:textId="1756496D" w:rsidR="00B3585A" w:rsidRDefault="00B3585A" w:rsidP="00B3585A">
            <w:pPr>
              <w:ind w:left="0" w:hanging="2"/>
              <w:jc w:val="center"/>
            </w:pPr>
            <w:r w:rsidRPr="003858BE"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EAE03A9" w14:textId="7777777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4CF2823" w14:textId="7777777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B3585A" w14:paraId="318E6213" w14:textId="77777777" w:rsidTr="005B56AA">
        <w:trPr>
          <w:trHeight w:val="227"/>
        </w:trPr>
        <w:tc>
          <w:tcPr>
            <w:tcW w:w="3261" w:type="dxa"/>
            <w:vAlign w:val="center"/>
          </w:tcPr>
          <w:p w14:paraId="6D904EFB" w14:textId="416282E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  <w:r>
              <w:t>семинар-и</w:t>
            </w:r>
          </w:p>
        </w:tc>
        <w:tc>
          <w:tcPr>
            <w:tcW w:w="1845" w:type="dxa"/>
            <w:vAlign w:val="center"/>
          </w:tcPr>
          <w:p w14:paraId="5432F4BC" w14:textId="14F13653" w:rsidR="00B3585A" w:rsidRDefault="00B3585A" w:rsidP="00B3585A">
            <w:pPr>
              <w:ind w:left="0" w:hanging="2"/>
              <w:jc w:val="center"/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1E3AC62" w14:textId="7777777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56590E82" w14:textId="77777777" w:rsidR="00B3585A" w:rsidRDefault="00B3585A" w:rsidP="00B3585A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</w:tbl>
    <w:p w14:paraId="10D8029A" w14:textId="77777777" w:rsidR="006426BB" w:rsidRDefault="006426BB">
      <w:pPr>
        <w:ind w:left="0" w:hanging="2"/>
      </w:pPr>
    </w:p>
    <w:sectPr w:rsidR="006426BB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11"/>
    <w:multiLevelType w:val="multilevel"/>
    <w:tmpl w:val="436852D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321D3589"/>
    <w:multiLevelType w:val="multilevel"/>
    <w:tmpl w:val="00A2906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BBB7855"/>
    <w:multiLevelType w:val="multilevel"/>
    <w:tmpl w:val="3C087E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FA816EC"/>
    <w:multiLevelType w:val="multilevel"/>
    <w:tmpl w:val="0502A1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88346116">
    <w:abstractNumId w:val="0"/>
  </w:num>
  <w:num w:numId="2" w16cid:durableId="1152601546">
    <w:abstractNumId w:val="2"/>
  </w:num>
  <w:num w:numId="3" w16cid:durableId="2135100904">
    <w:abstractNumId w:val="3"/>
  </w:num>
  <w:num w:numId="4" w16cid:durableId="2051807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BB"/>
    <w:rsid w:val="001F2303"/>
    <w:rsid w:val="0024320A"/>
    <w:rsid w:val="003C064E"/>
    <w:rsid w:val="00535B81"/>
    <w:rsid w:val="005C4125"/>
    <w:rsid w:val="006426BB"/>
    <w:rsid w:val="0096612D"/>
    <w:rsid w:val="00A5684F"/>
    <w:rsid w:val="00B3585A"/>
    <w:rsid w:val="00B435FE"/>
    <w:rsid w:val="00C54810"/>
    <w:rsid w:val="00CA3E01"/>
    <w:rsid w:val="00D4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7432F7"/>
  <w15:docId w15:val="{7844D4FF-57AC-DF4F-9C08-51C4FDE1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sr-Latn"/>
    </w:rPr>
  </w:style>
  <w:style w:type="paragraph" w:styleId="Heading1">
    <w:name w:val="heading 1"/>
    <w:basedOn w:val="Normal"/>
    <w:uiPriority w:val="9"/>
    <w:qFormat/>
    <w:pPr>
      <w:widowControl/>
      <w:autoSpaceDE/>
      <w:autoSpaceDN/>
      <w:adjustRightInd/>
      <w:spacing w:before="100" w:beforeAutospacing="1" w:after="100" w:afterAutospacing="1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1">
    <w:name w:val="A1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2">
    <w:name w:val="A2"/>
    <w:rPr>
      <w:color w:val="000000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US"/>
    </w:rPr>
  </w:style>
  <w:style w:type="character" w:customStyle="1" w:styleId="Heading1Char">
    <w:name w:val="Heading 1 Char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684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C0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Bojana%20Kalenjuk%20Pivarsk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tfYg35V7+PbQr22YbTx+foXDLg==">AMUW2mVn6BX+XuS9C3vumTs/d/j9SpvhUNA0EOcn5kznyBPaLiGLIMWjtRm6+H0JwHnaqdFWjYpEUExGxvSAZ7WSRFrPf5cSekRlykfFV5MrFIE4yyyrA5g=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2023-11-14T20:44:00Z</dcterms:created>
  <dcterms:modified xsi:type="dcterms:W3CDTF">2023-11-14T20:44:00Z</dcterms:modified>
</cp:coreProperties>
</file>