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6A15EA2E" w:rsidR="00B65B08" w:rsidRPr="009A197D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sr-Cyrl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645D9DE4" w:rsidR="00B65B08" w:rsidRPr="00F27FC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F27FC1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F27FC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F27F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F27FC1" w:rsidRPr="00F27F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F27FC1" w:rsidRPr="00F27FC1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Туризам 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377B457B" w:rsidR="00B65B08" w:rsidRPr="00F27FC1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F27FC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F27FC1" w:rsidRPr="00F27FC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Управљање и контрола хране и пића у угоститељству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14AC074F" w:rsidR="00B65B08" w:rsidRPr="00F27FC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F27FC1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F27FC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F27FC1" w:rsidRPr="00A005AB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Маја</w:t>
              </w:r>
              <w:r w:rsidR="00F27FC1" w:rsidRPr="00A005AB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 xml:space="preserve"> </w:t>
              </w:r>
              <w:r w:rsidR="00F27FC1" w:rsidRPr="00A005AB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Бањац</w:t>
              </w:r>
            </w:hyperlink>
            <w:r w:rsidR="009A197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, </w:t>
            </w:r>
            <w:hyperlink r:id="rId7" w:history="1">
              <w:r w:rsidR="009A197D" w:rsidRPr="00A005AB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Милан Брадић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0716BADD" w:rsidR="00B65B08" w:rsidRPr="00CE74AF" w:rsidRDefault="002146C9" w:rsidP="00F2772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F27FC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F27FC1"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F2772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на модулу </w:t>
            </w:r>
            <w:r w:rsidR="00492F4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Г</w:t>
            </w:r>
            <w:r w:rsidR="00F2772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</w:t>
            </w:r>
            <w:r w:rsidRPr="00F27FC1">
              <w:rPr>
                <w:rFonts w:ascii="Times New Roman" w:eastAsia="Times New Roman" w:hAnsi="Times New Roman"/>
                <w:sz w:val="20"/>
                <w:szCs w:val="20"/>
              </w:rPr>
              <w:t>изборни</w:t>
            </w:r>
            <w:r w:rsidR="00F2772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на модулу</w:t>
            </w:r>
            <w:r w:rsidR="00492F4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Х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0ABAB507" w:rsidR="00B65B08" w:rsidRPr="00F27FC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F27FC1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 w:rsidRPr="00F27FC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F27FC1" w:rsidRPr="00F27FC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7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0719FAE4" w:rsidR="00B65B08" w:rsidRPr="00F27FC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F27FC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F27FC1" w:rsidRPr="00F27FC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нема 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29662DEA" w:rsidR="00B65B08" w:rsidRPr="00F27FC1" w:rsidRDefault="00F27FC1" w:rsidP="00F27FC1">
            <w:pPr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F27FC1">
              <w:rPr>
                <w:rFonts w:ascii="Times New Roman" w:hAnsi="Times New Roman"/>
                <w:sz w:val="20"/>
                <w:szCs w:val="20"/>
                <w:lang w:val="sr-Cyrl-RS"/>
              </w:rPr>
              <w:t>Циљ предмета је да се студенти оспособе за праћење и контролисање тока основних ресурса (хране и пића) од уласка у угоститељски објекат до издавања, односно послужења и наплате код госта.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40582A1F" w:rsidR="00B65B08" w:rsidRPr="00424158" w:rsidRDefault="00F27FC1" w:rsidP="00F27FC1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F27FC1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Након положеног предмета сту</w:t>
            </w:r>
            <w:r w:rsidR="00CE74AF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дент ће бити оспособљен да прат</w:t>
            </w:r>
            <w:r w:rsidR="00CE74AF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>е</w:t>
            </w:r>
            <w:r w:rsidRPr="00F27FC1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 ток хране и пића унутар угостотељског објекта, да предвиди, а касније и изврши све потребне контроле у циљу успешног пословања и остварења профита.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3DB1C4D" w14:textId="77777777" w:rsidR="00F27FC1" w:rsidRPr="00F27FC1" w:rsidRDefault="002146C9" w:rsidP="00F27F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r w:rsidR="00F27FC1" w:rsidRPr="00F27FC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  <w:t>Теоријска настава</w:t>
            </w:r>
          </w:p>
          <w:p w14:paraId="77D97BCE" w14:textId="32D3125C" w:rsidR="00F27FC1" w:rsidRPr="00F27FC1" w:rsidRDefault="00CE74AF" w:rsidP="00F27FC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>Теори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 w:eastAsia="sr-Latn-CS"/>
              </w:rPr>
              <w:t>јска</w:t>
            </w:r>
            <w:r w:rsidR="00F27FC1" w:rsidRPr="00F27FC1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 настава обухвата савладавање градива које се односи на следеће: Основне карактеристике дистрибуције и контроле хране и пића у угоститељству; Планирање понуде хране и пића; Мерне јединице као битан фактор правилне дистрибуције и контроле производње  хране у угоститељству; Контролу и стандардизацију рецептура за припрему јела; Контролу набавке хране; Контролу пријема и складиштења хране; Контролу производње хране од физичке и топлотне обраде намирница до сервирања и декорисања; Контролу услужних процеса и продаје хране; Контролу набавке, пријема и складиштења пића; Контролу производње пића односно барских мешавина и напитака; Контро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лу услуживања и продаје пића и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 w:eastAsia="sr-Latn-CS"/>
              </w:rPr>
              <w:t>к</w:t>
            </w:r>
            <w:r w:rsidR="00F27FC1" w:rsidRPr="00F27FC1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>онтролу свих трошкова и могућих крађа у пословању јер је крајњи циљ свих ових контролних процеса успешно пословање исказано у оставреном профиту угоститељског објекта за производњу и услуживање хране и пића.</w:t>
            </w:r>
          </w:p>
          <w:p w14:paraId="6D6F72C3" w14:textId="77777777" w:rsidR="00F27FC1" w:rsidRPr="00F27FC1" w:rsidRDefault="00F27FC1" w:rsidP="00F27FC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</w:pPr>
            <w:r w:rsidRPr="00F27FC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  <w:t xml:space="preserve">Практична настава </w:t>
            </w:r>
          </w:p>
          <w:p w14:paraId="45869423" w14:textId="34A3CDC5" w:rsidR="00B65B08" w:rsidRPr="00F27FC1" w:rsidRDefault="00F27FC1" w:rsidP="00F27FC1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 w:rsidRPr="00F27FC1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>Практична настава обухвата савладав</w:t>
            </w:r>
            <w:r w:rsidR="00CE74AF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>ање елемената обрађених теори</w:t>
            </w:r>
            <w:r w:rsidR="00CE74AF">
              <w:rPr>
                <w:rFonts w:ascii="Times New Roman" w:eastAsia="Times New Roman" w:hAnsi="Times New Roman"/>
                <w:iCs/>
                <w:sz w:val="20"/>
                <w:szCs w:val="20"/>
                <w:lang w:val="sr-Cyrl-RS" w:eastAsia="sr-Latn-CS"/>
              </w:rPr>
              <w:t>јски</w:t>
            </w:r>
            <w:r w:rsidRPr="00F27FC1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 а битних за успешну контолу у пословању</w:t>
            </w:r>
            <w:r w:rsidR="005132EF">
              <w:rPr>
                <w:rFonts w:ascii="Times New Roman" w:eastAsia="Times New Roman" w:hAnsi="Times New Roman"/>
                <w:iCs/>
                <w:sz w:val="20"/>
                <w:szCs w:val="20"/>
                <w:lang w:val="sr-Cyrl-RS" w:eastAsia="sr-Latn-CS"/>
              </w:rPr>
              <w:t xml:space="preserve"> угоститељског објекта</w:t>
            </w:r>
            <w:r w:rsidRPr="00F27FC1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: Састављање писаних понуда у складу са капацитетом и типом угоститељског објекта; Стандардизација рецетура и конверзија мерних једница; Одређивање свих елемената потребних за организацију банкета и контролних елемената од значаја за успешну организацију; Пријем, контрола и складиштење намирница и пића; Контрола производње јела </w:t>
            </w:r>
            <w:r w:rsidR="00CE74AF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>и напитака; Калкулација цена</w:t>
            </w:r>
            <w:r w:rsidR="00CE74AF">
              <w:rPr>
                <w:rFonts w:ascii="Times New Roman" w:eastAsia="Times New Roman" w:hAnsi="Times New Roman"/>
                <w:iCs/>
                <w:sz w:val="20"/>
                <w:szCs w:val="20"/>
                <w:lang w:val="sr-Cyrl-RS" w:eastAsia="sr-Latn-CS"/>
              </w:rPr>
              <w:t>,</w:t>
            </w:r>
            <w:r w:rsidR="00CE74AF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 </w:t>
            </w:r>
            <w:r w:rsidR="00CE74AF">
              <w:rPr>
                <w:rFonts w:ascii="Times New Roman" w:eastAsia="Times New Roman" w:hAnsi="Times New Roman"/>
                <w:iCs/>
                <w:sz w:val="20"/>
                <w:szCs w:val="20"/>
                <w:lang w:val="sr-Cyrl-RS" w:eastAsia="sr-Latn-CS"/>
              </w:rPr>
              <w:t>д</w:t>
            </w:r>
            <w:r w:rsidRPr="00F27FC1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>истрибуција и контрола х</w:t>
            </w:r>
            <w:r w:rsidR="00CE74AF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>ране и пић</w:t>
            </w:r>
            <w:r w:rsidR="00CE74AF">
              <w:rPr>
                <w:rFonts w:ascii="Times New Roman" w:eastAsia="Times New Roman" w:hAnsi="Times New Roman"/>
                <w:iCs/>
                <w:sz w:val="20"/>
                <w:szCs w:val="20"/>
                <w:lang w:val="sr-Cyrl-RS" w:eastAsia="sr-Latn-CS"/>
              </w:rPr>
              <w:t>а</w:t>
            </w:r>
            <w:r w:rsidR="00CE74AF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 у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>пословању</w:t>
            </w:r>
            <w:r w:rsidR="00CE74AF">
              <w:rPr>
                <w:rFonts w:ascii="Times New Roman" w:eastAsia="Times New Roman" w:hAnsi="Times New Roman"/>
                <w:iCs/>
                <w:sz w:val="20"/>
                <w:szCs w:val="20"/>
                <w:lang w:val="sr-Cyrl-RS" w:eastAsia="sr-Latn-CS"/>
              </w:rPr>
              <w:t xml:space="preserve"> објекта и примена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 w:eastAsia="sr-Latn-CS"/>
              </w:rPr>
              <w:t xml:space="preserve"> информационих технологија у дистрибуцији и контроли хране и пића. 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7CA13640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3CDD5325" w14:textId="7BC0FFD2" w:rsidR="00F2772E" w:rsidRPr="00F2772E" w:rsidRDefault="00F2772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Основна литература:</w:t>
            </w:r>
          </w:p>
          <w:p w14:paraId="6501527E" w14:textId="77777777" w:rsidR="00F2772E" w:rsidRPr="00F2772E" w:rsidRDefault="00F27FC1" w:rsidP="00F2772E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</w:pPr>
            <w:r w:rsidRPr="00F27FC1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 xml:space="preserve">Калењук, Б. (2016). Дистрибуција и </w:t>
            </w:r>
            <w:r w:rsidR="00CE74AF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контрола хране и пића у уго</w:t>
            </w:r>
            <w:r w:rsidR="00CE74AF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>ститељству</w:t>
            </w:r>
            <w:r w:rsidRPr="00F27FC1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. Скрипта, ПМФ, Нови Сад.</w:t>
            </w:r>
          </w:p>
          <w:p w14:paraId="6045EF82" w14:textId="6BAE5C7D" w:rsidR="00F27FC1" w:rsidRPr="00F2772E" w:rsidRDefault="00F2772E" w:rsidP="00F2772E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 xml:space="preserve">Бањац, М. (2022): Управљање и контрола хране и пића у угоститељству (радна скрипта). ПМФ, Нови Сад. </w:t>
            </w:r>
          </w:p>
          <w:p w14:paraId="7B920623" w14:textId="3B87F42E" w:rsidR="00F2772E" w:rsidRPr="00F2772E" w:rsidRDefault="00F2772E" w:rsidP="00F2772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 w:rsidRPr="00F2772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 w:eastAsia="sr-Latn-CS"/>
              </w:rPr>
              <w:t>Помоћна литература:</w:t>
            </w:r>
          </w:p>
          <w:p w14:paraId="715B035B" w14:textId="69AF4A92" w:rsidR="00AD25F5" w:rsidRPr="00AD25F5" w:rsidRDefault="00AD25F5" w:rsidP="00F27FC1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</w:pPr>
            <w:r w:rsidRPr="00AD25F5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>Барјактаревић, 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 xml:space="preserve">. (2021): Органиозација пословања у ресторатерству. Сингидуним, Београд.  </w:t>
            </w:r>
          </w:p>
          <w:p w14:paraId="76022A76" w14:textId="1B1F1C73" w:rsidR="00F27FC1" w:rsidRPr="00AD25F5" w:rsidRDefault="00F27FC1" w:rsidP="00F27FC1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</w:pPr>
            <w:r w:rsidRPr="00AD25F5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Dittmer, P., Desmond Keefe III, J. (2009). Principles of food, beverage, and labor cost controls. John Wiley &amp; Sons, Inc., Hoboken, New Jersey.</w:t>
            </w:r>
            <w:r w:rsidR="00CE74AF" w:rsidRPr="00AD25F5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 xml:space="preserve"> </w:t>
            </w:r>
          </w:p>
          <w:p w14:paraId="4C23E1B5" w14:textId="13933721" w:rsidR="00F27FC1" w:rsidRPr="00F27FC1" w:rsidRDefault="00F27FC1" w:rsidP="00F27FC1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</w:pPr>
            <w:r w:rsidRPr="00F27FC1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Ninemeier, J. (2001). Planning and Control for Food and Beverage Operations, Educational Institute of the American Hotel &amp; Lodging Association, Michigan.</w:t>
            </w:r>
            <w:r w:rsidR="00CE74AF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 xml:space="preserve"> </w:t>
            </w:r>
          </w:p>
          <w:p w14:paraId="40DBA7AB" w14:textId="11B6AE2E" w:rsidR="00B65B08" w:rsidRPr="00F27FC1" w:rsidRDefault="00F27FC1" w:rsidP="00F2772E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7FC1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Davis, B., Lockwood, A., Alcott, P., Pantelidis, I. (2008). Food and Beverage Management. Elsevier Ltd.</w:t>
            </w:r>
            <w:r w:rsidR="00CE74AF">
              <w:rPr>
                <w:rFonts w:ascii="Times New Roman" w:eastAsia="Times New Roman" w:hAnsi="Times New Roman"/>
                <w:bCs/>
                <w:sz w:val="20"/>
                <w:szCs w:val="20"/>
                <w:lang w:val="sr-Cyrl-RS" w:eastAsia="sr-Latn-CS"/>
              </w:rPr>
              <w:t xml:space="preserve"> 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CB1550" w14:textId="0FBE987A" w:rsidR="00707FDC" w:rsidRPr="00F27FC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F27FC1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: 5</w:t>
            </w:r>
          </w:p>
        </w:tc>
        <w:tc>
          <w:tcPr>
            <w:tcW w:w="3135" w:type="dxa"/>
            <w:gridSpan w:val="2"/>
          </w:tcPr>
          <w:p w14:paraId="6FFD6937" w14:textId="5B8DCAC2" w:rsidR="00707FDC" w:rsidRPr="00F27FC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F27FC1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3</w:t>
            </w:r>
          </w:p>
        </w:tc>
        <w:tc>
          <w:tcPr>
            <w:tcW w:w="3495" w:type="dxa"/>
            <w:gridSpan w:val="2"/>
          </w:tcPr>
          <w:p w14:paraId="67BA43F0" w14:textId="23DB51A6" w:rsidR="00707FDC" w:rsidRPr="00F27FC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F27FC1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2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2B8DFAC4" w:rsidR="00B65B08" w:rsidRDefault="00F27F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F27FC1">
              <w:rPr>
                <w:rFonts w:ascii="Times New Roman" w:eastAsia="Times New Roman" w:hAnsi="Times New Roman"/>
                <w:bCs/>
                <w:sz w:val="20"/>
                <w:szCs w:val="20"/>
                <w:lang w:eastAsia="sr-Latn-CS"/>
              </w:rPr>
              <w:t>Фронтални и групни рад уз примену монолошке и дијалошке методе праћене илустративно-демонстративном методом.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5A23C652" w:rsidR="00B65B08" w:rsidRPr="00F27FC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 w:rsidR="00F27FC1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0CDC47BF" w:rsidR="00B65B08" w:rsidRPr="00F27FC1" w:rsidRDefault="00F27FC1" w:rsidP="00F27FC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7FC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55 </w:t>
            </w:r>
            <w:r w:rsidR="002146C9" w:rsidRPr="00F27FC1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40D4C84A" w:rsidR="00B65B08" w:rsidRPr="00F27FC1" w:rsidRDefault="00F27FC1" w:rsidP="00F27F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297C1800" w:rsidR="00B65B08" w:rsidRDefault="00F27FC1" w:rsidP="00F27FC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45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F27FC1" w:rsidRDefault="002146C9" w:rsidP="00F27FC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7FC1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77777777" w:rsidR="00B65B08" w:rsidRPr="00F27FC1" w:rsidRDefault="002146C9" w:rsidP="00F27FC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7FC1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2A55F62A" w:rsidR="00B65B08" w:rsidRPr="00F27FC1" w:rsidRDefault="00F27FC1" w:rsidP="00F27FC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F27FC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77777777" w:rsidR="00B65B08" w:rsidRPr="00F27FC1" w:rsidRDefault="002146C9" w:rsidP="00F27FC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7FC1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3ED16FD7" w:rsidR="00B65B08" w:rsidRPr="00F27FC1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77777777" w:rsidR="00B65B08" w:rsidRPr="00F27FC1" w:rsidRDefault="002146C9" w:rsidP="00F27FC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7FC1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1867BAC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BF17023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7B137110" w14:textId="77777777" w:rsidR="00B65B08" w:rsidRDefault="00B65B08"/>
    <w:sectPr w:rsidR="00B65B08" w:rsidSect="00880317">
      <w:pgSz w:w="11906" w:h="16838"/>
      <w:pgMar w:top="810" w:right="1134" w:bottom="900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313AD"/>
    <w:multiLevelType w:val="hybridMultilevel"/>
    <w:tmpl w:val="0338E36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393183">
    <w:abstractNumId w:val="1"/>
  </w:num>
  <w:num w:numId="2" w16cid:durableId="557981859">
    <w:abstractNumId w:val="0"/>
  </w:num>
  <w:num w:numId="3" w16cid:durableId="485897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11040D"/>
    <w:rsid w:val="002146C9"/>
    <w:rsid w:val="00341CA0"/>
    <w:rsid w:val="00372F64"/>
    <w:rsid w:val="00416EE1"/>
    <w:rsid w:val="00424158"/>
    <w:rsid w:val="00492F4E"/>
    <w:rsid w:val="005132EF"/>
    <w:rsid w:val="00707FDC"/>
    <w:rsid w:val="00880317"/>
    <w:rsid w:val="009A197D"/>
    <w:rsid w:val="00A005AB"/>
    <w:rsid w:val="00AD25F5"/>
    <w:rsid w:val="00B65B08"/>
    <w:rsid w:val="00CE74AF"/>
    <w:rsid w:val="00D446BE"/>
    <w:rsid w:val="00E67062"/>
    <w:rsid w:val="00F1643A"/>
    <w:rsid w:val="00F2772E"/>
    <w:rsid w:val="00F27FC1"/>
    <w:rsid w:val="00F3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6DDAFA6D-DB60-48BD-8AD3-88F5B5877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446B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46B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005A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05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Milan%20Bradic&#769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aja%20Banja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2023-11-14T20:26:00Z</dcterms:created>
  <dcterms:modified xsi:type="dcterms:W3CDTF">2023-11-14T20:26:00Z</dcterms:modified>
</cp:coreProperties>
</file>