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64D5FA" w14:textId="77777777" w:rsidR="00E67FFA" w:rsidRDefault="00E67FF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0064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14"/>
        <w:gridCol w:w="1065"/>
        <w:gridCol w:w="327"/>
        <w:gridCol w:w="116"/>
        <w:gridCol w:w="977"/>
        <w:gridCol w:w="766"/>
        <w:gridCol w:w="64"/>
        <w:gridCol w:w="723"/>
        <w:gridCol w:w="407"/>
        <w:gridCol w:w="1189"/>
        <w:gridCol w:w="161"/>
        <w:gridCol w:w="2784"/>
        <w:gridCol w:w="838"/>
        <w:gridCol w:w="8"/>
      </w:tblGrid>
      <w:tr w:rsidR="00E67FFA" w14:paraId="2051158B" w14:textId="77777777" w:rsidTr="00352999">
        <w:trPr>
          <w:trHeight w:val="274"/>
        </w:trPr>
        <w:tc>
          <w:tcPr>
            <w:tcW w:w="3954" w:type="dxa"/>
            <w:gridSpan w:val="8"/>
            <w:vAlign w:val="center"/>
          </w:tcPr>
          <w:p w14:paraId="1F7181B5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презиме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110" w:type="dxa"/>
            <w:gridSpan w:val="7"/>
            <w:vAlign w:val="center"/>
          </w:tcPr>
          <w:p w14:paraId="6089C4D5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Анђелија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Ч.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Ивков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Џигурски</w:t>
            </w:r>
            <w:proofErr w:type="spellEnd"/>
          </w:p>
        </w:tc>
      </w:tr>
      <w:tr w:rsidR="00E67FFA" w14:paraId="224C4657" w14:textId="77777777" w:rsidTr="00352999">
        <w:trPr>
          <w:trHeight w:val="278"/>
        </w:trPr>
        <w:tc>
          <w:tcPr>
            <w:tcW w:w="3954" w:type="dxa"/>
            <w:gridSpan w:val="8"/>
            <w:vAlign w:val="center"/>
          </w:tcPr>
          <w:p w14:paraId="61B43A21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Звање</w:t>
            </w:r>
            <w:proofErr w:type="spellEnd"/>
          </w:p>
        </w:tc>
        <w:tc>
          <w:tcPr>
            <w:tcW w:w="6110" w:type="dxa"/>
            <w:gridSpan w:val="7"/>
            <w:vAlign w:val="center"/>
          </w:tcPr>
          <w:p w14:paraId="5A26EC83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редовни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професор</w:t>
            </w:r>
            <w:proofErr w:type="spellEnd"/>
          </w:p>
        </w:tc>
      </w:tr>
      <w:tr w:rsidR="00E67FFA" w14:paraId="74F49919" w14:textId="77777777" w:rsidTr="00352999">
        <w:trPr>
          <w:trHeight w:val="427"/>
        </w:trPr>
        <w:tc>
          <w:tcPr>
            <w:tcW w:w="3954" w:type="dxa"/>
            <w:gridSpan w:val="8"/>
            <w:vAlign w:val="center"/>
          </w:tcPr>
          <w:p w14:paraId="63334EE5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у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којој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непуним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када</w:t>
            </w:r>
            <w:proofErr w:type="spellEnd"/>
          </w:p>
        </w:tc>
        <w:tc>
          <w:tcPr>
            <w:tcW w:w="6110" w:type="dxa"/>
            <w:gridSpan w:val="7"/>
            <w:vAlign w:val="center"/>
          </w:tcPr>
          <w:p w14:paraId="4266987C" w14:textId="77777777" w:rsidR="00E67FFA" w:rsidRDefault="000A508C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ПМФ,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Департман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географију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туризам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хотелијерство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21.01.1999. (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2015.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уговор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пуним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радним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временом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)</w:t>
            </w:r>
          </w:p>
        </w:tc>
      </w:tr>
      <w:tr w:rsidR="00E67FFA" w14:paraId="139AF078" w14:textId="77777777" w:rsidTr="00352999">
        <w:trPr>
          <w:trHeight w:val="77"/>
        </w:trPr>
        <w:tc>
          <w:tcPr>
            <w:tcW w:w="3954" w:type="dxa"/>
            <w:gridSpan w:val="8"/>
            <w:vAlign w:val="center"/>
          </w:tcPr>
          <w:p w14:paraId="66A23BEE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област</w:t>
            </w:r>
            <w:proofErr w:type="spellEnd"/>
          </w:p>
        </w:tc>
        <w:tc>
          <w:tcPr>
            <w:tcW w:w="6110" w:type="dxa"/>
            <w:gridSpan w:val="7"/>
            <w:vAlign w:val="center"/>
          </w:tcPr>
          <w:p w14:paraId="78E2105E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Друштвена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географија</w:t>
            </w:r>
            <w:proofErr w:type="spellEnd"/>
          </w:p>
        </w:tc>
      </w:tr>
      <w:tr w:rsidR="00E67FFA" w14:paraId="5CD17284" w14:textId="77777777" w:rsidTr="00352999">
        <w:trPr>
          <w:trHeight w:val="166"/>
        </w:trPr>
        <w:tc>
          <w:tcPr>
            <w:tcW w:w="10064" w:type="dxa"/>
            <w:gridSpan w:val="15"/>
            <w:vAlign w:val="center"/>
          </w:tcPr>
          <w:p w14:paraId="3A07EB0F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каријера</w:t>
            </w:r>
            <w:proofErr w:type="spellEnd"/>
          </w:p>
        </w:tc>
      </w:tr>
      <w:tr w:rsidR="00E67FFA" w14:paraId="5F3DDB52" w14:textId="77777777" w:rsidTr="00352999">
        <w:trPr>
          <w:trHeight w:val="240"/>
        </w:trPr>
        <w:tc>
          <w:tcPr>
            <w:tcW w:w="2147" w:type="dxa"/>
            <w:gridSpan w:val="5"/>
            <w:vAlign w:val="center"/>
          </w:tcPr>
          <w:p w14:paraId="6A232A83" w14:textId="77777777" w:rsidR="00E67FFA" w:rsidRDefault="00E67FFA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77" w:type="dxa"/>
            <w:vAlign w:val="center"/>
          </w:tcPr>
          <w:p w14:paraId="6222C764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Година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553" w:type="dxa"/>
            <w:gridSpan w:val="3"/>
            <w:shd w:val="clear" w:color="auto" w:fill="auto"/>
            <w:vAlign w:val="center"/>
          </w:tcPr>
          <w:p w14:paraId="6B48456E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757" w:type="dxa"/>
            <w:gridSpan w:val="3"/>
            <w:shd w:val="clear" w:color="auto" w:fill="auto"/>
            <w:vAlign w:val="center"/>
          </w:tcPr>
          <w:p w14:paraId="4E9C81B3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област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3630" w:type="dxa"/>
            <w:gridSpan w:val="3"/>
            <w:shd w:val="clear" w:color="auto" w:fill="auto"/>
            <w:vAlign w:val="center"/>
          </w:tcPr>
          <w:p w14:paraId="652889DD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E67FFA" w14:paraId="25CF0A15" w14:textId="77777777" w:rsidTr="00352999">
        <w:trPr>
          <w:trHeight w:val="280"/>
        </w:trPr>
        <w:tc>
          <w:tcPr>
            <w:tcW w:w="2147" w:type="dxa"/>
            <w:gridSpan w:val="5"/>
            <w:vAlign w:val="center"/>
          </w:tcPr>
          <w:p w14:paraId="6313B22D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Избор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звање</w:t>
            </w:r>
            <w:proofErr w:type="spellEnd"/>
          </w:p>
        </w:tc>
        <w:tc>
          <w:tcPr>
            <w:tcW w:w="977" w:type="dxa"/>
            <w:vAlign w:val="center"/>
          </w:tcPr>
          <w:p w14:paraId="05A75CF1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2015.</w:t>
            </w:r>
          </w:p>
        </w:tc>
        <w:tc>
          <w:tcPr>
            <w:tcW w:w="1553" w:type="dxa"/>
            <w:gridSpan w:val="3"/>
            <w:shd w:val="clear" w:color="auto" w:fill="auto"/>
            <w:vAlign w:val="center"/>
          </w:tcPr>
          <w:p w14:paraId="00A52EF2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ПМФ,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Сад</w:t>
            </w:r>
            <w:proofErr w:type="spellEnd"/>
          </w:p>
        </w:tc>
        <w:tc>
          <w:tcPr>
            <w:tcW w:w="1757" w:type="dxa"/>
            <w:gridSpan w:val="3"/>
            <w:shd w:val="clear" w:color="auto" w:fill="auto"/>
            <w:vAlign w:val="center"/>
          </w:tcPr>
          <w:p w14:paraId="5C069F87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Геонауке</w:t>
            </w:r>
            <w:proofErr w:type="spellEnd"/>
          </w:p>
        </w:tc>
        <w:tc>
          <w:tcPr>
            <w:tcW w:w="3630" w:type="dxa"/>
            <w:gridSpan w:val="3"/>
            <w:shd w:val="clear" w:color="auto" w:fill="auto"/>
            <w:vAlign w:val="center"/>
          </w:tcPr>
          <w:p w14:paraId="0522DEEE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Друштвена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географија</w:t>
            </w:r>
            <w:proofErr w:type="spellEnd"/>
          </w:p>
        </w:tc>
      </w:tr>
      <w:tr w:rsidR="00E67FFA" w14:paraId="4892F759" w14:textId="77777777" w:rsidTr="00352999">
        <w:trPr>
          <w:trHeight w:val="280"/>
        </w:trPr>
        <w:tc>
          <w:tcPr>
            <w:tcW w:w="2147" w:type="dxa"/>
            <w:gridSpan w:val="5"/>
            <w:vAlign w:val="center"/>
          </w:tcPr>
          <w:p w14:paraId="12C29542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Докторат</w:t>
            </w:r>
            <w:proofErr w:type="spellEnd"/>
          </w:p>
        </w:tc>
        <w:tc>
          <w:tcPr>
            <w:tcW w:w="977" w:type="dxa"/>
            <w:vAlign w:val="center"/>
          </w:tcPr>
          <w:p w14:paraId="4DE4BF58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2005.</w:t>
            </w:r>
          </w:p>
        </w:tc>
        <w:tc>
          <w:tcPr>
            <w:tcW w:w="1553" w:type="dxa"/>
            <w:gridSpan w:val="3"/>
            <w:shd w:val="clear" w:color="auto" w:fill="auto"/>
          </w:tcPr>
          <w:p w14:paraId="5B8D7FEA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ПМФ,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Сад</w:t>
            </w:r>
            <w:proofErr w:type="spellEnd"/>
          </w:p>
        </w:tc>
        <w:tc>
          <w:tcPr>
            <w:tcW w:w="1757" w:type="dxa"/>
            <w:gridSpan w:val="3"/>
            <w:shd w:val="clear" w:color="auto" w:fill="auto"/>
          </w:tcPr>
          <w:p w14:paraId="5E7111E4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Геонауке</w:t>
            </w:r>
            <w:proofErr w:type="spellEnd"/>
          </w:p>
        </w:tc>
        <w:tc>
          <w:tcPr>
            <w:tcW w:w="3630" w:type="dxa"/>
            <w:gridSpan w:val="3"/>
            <w:shd w:val="clear" w:color="auto" w:fill="auto"/>
            <w:vAlign w:val="center"/>
          </w:tcPr>
          <w:p w14:paraId="32C84885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Друштвена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географија</w:t>
            </w:r>
            <w:proofErr w:type="spellEnd"/>
          </w:p>
        </w:tc>
      </w:tr>
      <w:tr w:rsidR="00E67FFA" w14:paraId="71DD0AFA" w14:textId="77777777" w:rsidTr="00352999">
        <w:trPr>
          <w:trHeight w:val="280"/>
        </w:trPr>
        <w:tc>
          <w:tcPr>
            <w:tcW w:w="2147" w:type="dxa"/>
            <w:gridSpan w:val="5"/>
            <w:vAlign w:val="center"/>
          </w:tcPr>
          <w:p w14:paraId="4927F3CA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Магистратура</w:t>
            </w:r>
            <w:proofErr w:type="spellEnd"/>
          </w:p>
        </w:tc>
        <w:tc>
          <w:tcPr>
            <w:tcW w:w="977" w:type="dxa"/>
            <w:vAlign w:val="center"/>
          </w:tcPr>
          <w:p w14:paraId="1CC059C9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2001.</w:t>
            </w:r>
          </w:p>
        </w:tc>
        <w:tc>
          <w:tcPr>
            <w:tcW w:w="1553" w:type="dxa"/>
            <w:gridSpan w:val="3"/>
            <w:shd w:val="clear" w:color="auto" w:fill="auto"/>
          </w:tcPr>
          <w:p w14:paraId="1A413FD9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ПМФ,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Сад</w:t>
            </w:r>
            <w:proofErr w:type="spellEnd"/>
          </w:p>
        </w:tc>
        <w:tc>
          <w:tcPr>
            <w:tcW w:w="1757" w:type="dxa"/>
            <w:gridSpan w:val="3"/>
            <w:shd w:val="clear" w:color="auto" w:fill="auto"/>
          </w:tcPr>
          <w:p w14:paraId="543B3AC7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Геонауке</w:t>
            </w:r>
            <w:proofErr w:type="spellEnd"/>
          </w:p>
        </w:tc>
        <w:tc>
          <w:tcPr>
            <w:tcW w:w="3630" w:type="dxa"/>
            <w:gridSpan w:val="3"/>
            <w:shd w:val="clear" w:color="auto" w:fill="auto"/>
            <w:vAlign w:val="center"/>
          </w:tcPr>
          <w:p w14:paraId="7F4AC10D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Друштвена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географија</w:t>
            </w:r>
            <w:proofErr w:type="spellEnd"/>
          </w:p>
        </w:tc>
      </w:tr>
      <w:tr w:rsidR="00E67FFA" w14:paraId="1D28B6A0" w14:textId="77777777" w:rsidTr="00352999">
        <w:trPr>
          <w:trHeight w:val="280"/>
        </w:trPr>
        <w:tc>
          <w:tcPr>
            <w:tcW w:w="2147" w:type="dxa"/>
            <w:gridSpan w:val="5"/>
            <w:vAlign w:val="center"/>
          </w:tcPr>
          <w:p w14:paraId="47FB1161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Диплома</w:t>
            </w:r>
            <w:proofErr w:type="spellEnd"/>
          </w:p>
        </w:tc>
        <w:tc>
          <w:tcPr>
            <w:tcW w:w="977" w:type="dxa"/>
            <w:vAlign w:val="center"/>
          </w:tcPr>
          <w:p w14:paraId="05D69A1F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1998.</w:t>
            </w:r>
          </w:p>
        </w:tc>
        <w:tc>
          <w:tcPr>
            <w:tcW w:w="1553" w:type="dxa"/>
            <w:gridSpan w:val="3"/>
            <w:shd w:val="clear" w:color="auto" w:fill="auto"/>
          </w:tcPr>
          <w:p w14:paraId="14E34F9C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ПМФ,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Сад</w:t>
            </w:r>
            <w:proofErr w:type="spellEnd"/>
          </w:p>
        </w:tc>
        <w:tc>
          <w:tcPr>
            <w:tcW w:w="1757" w:type="dxa"/>
            <w:gridSpan w:val="3"/>
            <w:shd w:val="clear" w:color="auto" w:fill="auto"/>
          </w:tcPr>
          <w:p w14:paraId="6F71DDEC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Геонауке</w:t>
            </w:r>
            <w:proofErr w:type="spellEnd"/>
          </w:p>
        </w:tc>
        <w:tc>
          <w:tcPr>
            <w:tcW w:w="3630" w:type="dxa"/>
            <w:gridSpan w:val="3"/>
            <w:shd w:val="clear" w:color="auto" w:fill="auto"/>
            <w:vAlign w:val="center"/>
          </w:tcPr>
          <w:p w14:paraId="7E5BA728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Друштвена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географија</w:t>
            </w:r>
            <w:proofErr w:type="spellEnd"/>
          </w:p>
        </w:tc>
      </w:tr>
      <w:tr w:rsidR="00E67FFA" w14:paraId="26A7A28D" w14:textId="77777777" w:rsidTr="00352999">
        <w:trPr>
          <w:trHeight w:val="222"/>
        </w:trPr>
        <w:tc>
          <w:tcPr>
            <w:tcW w:w="10064" w:type="dxa"/>
            <w:gridSpan w:val="15"/>
            <w:vAlign w:val="center"/>
          </w:tcPr>
          <w:p w14:paraId="3DF2CCCD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Списак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акредитован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првом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другом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степену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студија</w:t>
            </w:r>
            <w:proofErr w:type="spellEnd"/>
          </w:p>
        </w:tc>
      </w:tr>
      <w:tr w:rsidR="00E67FFA" w14:paraId="2571D723" w14:textId="77777777" w:rsidTr="00352999">
        <w:trPr>
          <w:trHeight w:val="822"/>
        </w:trPr>
        <w:tc>
          <w:tcPr>
            <w:tcW w:w="639" w:type="dxa"/>
            <w:gridSpan w:val="2"/>
            <w:shd w:val="clear" w:color="auto" w:fill="auto"/>
            <w:vAlign w:val="center"/>
          </w:tcPr>
          <w:p w14:paraId="0813B90B" w14:textId="77777777" w:rsidR="00E67FFA" w:rsidRDefault="000A508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Р.Б.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77AE88D9" w14:textId="77777777" w:rsidR="00E67FFA" w:rsidRDefault="000A508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Ознака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3380" w:type="dxa"/>
            <w:gridSpan w:val="7"/>
            <w:shd w:val="clear" w:color="auto" w:fill="auto"/>
            <w:vAlign w:val="center"/>
          </w:tcPr>
          <w:p w14:paraId="7DC4F353" w14:textId="77777777" w:rsidR="00E67FFA" w:rsidRDefault="000A508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07B7B928" w14:textId="77777777" w:rsidR="00E67FFA" w:rsidRDefault="000A508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Вид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2784" w:type="dxa"/>
            <w:shd w:val="clear" w:color="auto" w:fill="auto"/>
            <w:vAlign w:val="center"/>
          </w:tcPr>
          <w:p w14:paraId="2E46ECB4" w14:textId="77777777" w:rsidR="00E67FFA" w:rsidRDefault="000A508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студијског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програма</w:t>
            </w:r>
            <w:proofErr w:type="spellEnd"/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14:paraId="71F37F91" w14:textId="77777777" w:rsidR="00E67FFA" w:rsidRDefault="000A508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Врста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студија</w:t>
            </w:r>
            <w:proofErr w:type="spellEnd"/>
          </w:p>
        </w:tc>
      </w:tr>
      <w:tr w:rsidR="00E67FFA" w14:paraId="2423D4E2" w14:textId="77777777" w:rsidTr="00352999">
        <w:trPr>
          <w:trHeight w:val="283"/>
        </w:trPr>
        <w:tc>
          <w:tcPr>
            <w:tcW w:w="639" w:type="dxa"/>
            <w:gridSpan w:val="2"/>
            <w:shd w:val="clear" w:color="auto" w:fill="auto"/>
            <w:vAlign w:val="center"/>
          </w:tcPr>
          <w:p w14:paraId="1B571E20" w14:textId="77777777" w:rsidR="00E67FFA" w:rsidRDefault="000A508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782B853E" w14:textId="77777777" w:rsidR="00E67FFA" w:rsidRDefault="000A508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Т219</w:t>
            </w:r>
          </w:p>
        </w:tc>
        <w:tc>
          <w:tcPr>
            <w:tcW w:w="3380" w:type="dxa"/>
            <w:gridSpan w:val="7"/>
            <w:shd w:val="clear" w:color="auto" w:fill="auto"/>
            <w:vAlign w:val="center"/>
          </w:tcPr>
          <w:p w14:paraId="38A390A3" w14:textId="77777777" w:rsidR="00E67FFA" w:rsidRDefault="000A508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Анимација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логистика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туризму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хотелијерству</w:t>
            </w:r>
            <w:proofErr w:type="spellEnd"/>
          </w:p>
        </w:tc>
        <w:tc>
          <w:tcPr>
            <w:tcW w:w="1350" w:type="dxa"/>
            <w:gridSpan w:val="2"/>
            <w:shd w:val="clear" w:color="auto" w:fill="auto"/>
            <w:vAlign w:val="center"/>
          </w:tcPr>
          <w:p w14:paraId="75F09374" w14:textId="77777777" w:rsidR="00E67FFA" w:rsidRDefault="000A508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784" w:type="dxa"/>
            <w:shd w:val="clear" w:color="auto" w:fill="auto"/>
            <w:vAlign w:val="center"/>
          </w:tcPr>
          <w:p w14:paraId="2955CBF8" w14:textId="77777777" w:rsidR="00E67FFA" w:rsidRDefault="000A508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14:paraId="5B7EA243" w14:textId="77777777" w:rsidR="00E67FFA" w:rsidRDefault="000A508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E67FFA" w14:paraId="251CA4E2" w14:textId="77777777" w:rsidTr="00352999">
        <w:trPr>
          <w:trHeight w:val="283"/>
        </w:trPr>
        <w:tc>
          <w:tcPr>
            <w:tcW w:w="639" w:type="dxa"/>
            <w:gridSpan w:val="2"/>
            <w:shd w:val="clear" w:color="auto" w:fill="auto"/>
            <w:vAlign w:val="center"/>
          </w:tcPr>
          <w:p w14:paraId="0DAAB533" w14:textId="77777777" w:rsidR="00E67FFA" w:rsidRDefault="000A508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65" w:type="dxa"/>
            <w:shd w:val="clear" w:color="auto" w:fill="auto"/>
            <w:vAlign w:val="center"/>
          </w:tcPr>
          <w:p w14:paraId="68F629DC" w14:textId="77777777" w:rsidR="00E67FFA" w:rsidRDefault="000A508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МТ222</w:t>
            </w:r>
          </w:p>
        </w:tc>
        <w:tc>
          <w:tcPr>
            <w:tcW w:w="3380" w:type="dxa"/>
            <w:gridSpan w:val="7"/>
            <w:shd w:val="clear" w:color="auto" w:fill="auto"/>
            <w:vAlign w:val="center"/>
          </w:tcPr>
          <w:p w14:paraId="46B0CFF0" w14:textId="77777777" w:rsidR="00E67FFA" w:rsidRDefault="000A508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Управљање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специјалним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догађајима</w:t>
            </w:r>
            <w:proofErr w:type="spellEnd"/>
          </w:p>
        </w:tc>
        <w:tc>
          <w:tcPr>
            <w:tcW w:w="1350" w:type="dxa"/>
            <w:gridSpan w:val="2"/>
            <w:shd w:val="clear" w:color="auto" w:fill="auto"/>
          </w:tcPr>
          <w:p w14:paraId="0825FD10" w14:textId="77777777" w:rsidR="00E67FFA" w:rsidRDefault="000A508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784" w:type="dxa"/>
            <w:shd w:val="clear" w:color="auto" w:fill="auto"/>
          </w:tcPr>
          <w:p w14:paraId="3469FE3E" w14:textId="77777777" w:rsidR="00E67FFA" w:rsidRDefault="000A508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Мастер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туризмолог</w:t>
            </w:r>
            <w:proofErr w:type="spellEnd"/>
          </w:p>
        </w:tc>
        <w:tc>
          <w:tcPr>
            <w:tcW w:w="846" w:type="dxa"/>
            <w:gridSpan w:val="2"/>
            <w:shd w:val="clear" w:color="auto" w:fill="auto"/>
            <w:vAlign w:val="center"/>
          </w:tcPr>
          <w:p w14:paraId="614B6989" w14:textId="77777777" w:rsidR="00E67FFA" w:rsidRDefault="000A508C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МАС</w:t>
            </w:r>
          </w:p>
        </w:tc>
      </w:tr>
      <w:tr w:rsidR="00E67FFA" w14:paraId="0A1E8531" w14:textId="77777777" w:rsidTr="00352999">
        <w:trPr>
          <w:trHeight w:val="248"/>
        </w:trPr>
        <w:tc>
          <w:tcPr>
            <w:tcW w:w="10064" w:type="dxa"/>
            <w:gridSpan w:val="15"/>
            <w:vAlign w:val="center"/>
          </w:tcPr>
          <w:p w14:paraId="56EE2C18" w14:textId="77777777" w:rsidR="00E67FFA" w:rsidRDefault="000A508C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</w:p>
        </w:tc>
      </w:tr>
      <w:tr w:rsidR="00E67FFA" w14:paraId="0708B9A2" w14:textId="77777777" w:rsidTr="00352999">
        <w:trPr>
          <w:gridAfter w:val="1"/>
          <w:wAfter w:w="8" w:type="dxa"/>
          <w:trHeight w:val="279"/>
        </w:trPr>
        <w:tc>
          <w:tcPr>
            <w:tcW w:w="425" w:type="dxa"/>
            <w:vAlign w:val="center"/>
          </w:tcPr>
          <w:p w14:paraId="4FE84E90" w14:textId="77777777" w:rsidR="00E67FFA" w:rsidRDefault="00E67FFA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31" w:type="dxa"/>
            <w:gridSpan w:val="13"/>
            <w:shd w:val="clear" w:color="auto" w:fill="auto"/>
            <w:vAlign w:val="center"/>
          </w:tcPr>
          <w:p w14:paraId="1E1AD922" w14:textId="4378C9E5" w:rsidR="00E67FFA" w:rsidRDefault="000A50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8"/>
              </w:tabs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>Ивков-Џигурски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 xml:space="preserve"> А. (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2012).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Туристичка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анимација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Уџбеник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. ПМФ, ДГТХ,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Сад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. </w:t>
            </w:r>
            <w:r w:rsidR="0050688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ISBN</w:t>
            </w:r>
            <w:r w:rsidR="005D0042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:</w:t>
            </w:r>
            <w:r w:rsidR="0050688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978-86-7031-288-3</w:t>
            </w:r>
          </w:p>
        </w:tc>
      </w:tr>
      <w:tr w:rsidR="00352999" w14:paraId="7965B2DA" w14:textId="77777777" w:rsidTr="00352999">
        <w:trPr>
          <w:gridAfter w:val="1"/>
          <w:wAfter w:w="8" w:type="dxa"/>
          <w:trHeight w:val="279"/>
        </w:trPr>
        <w:tc>
          <w:tcPr>
            <w:tcW w:w="425" w:type="dxa"/>
            <w:vAlign w:val="center"/>
          </w:tcPr>
          <w:p w14:paraId="74C62BE1" w14:textId="77777777" w:rsidR="00352999" w:rsidRDefault="00352999" w:rsidP="00352999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31" w:type="dxa"/>
            <w:gridSpan w:val="13"/>
            <w:shd w:val="clear" w:color="auto" w:fill="auto"/>
          </w:tcPr>
          <w:p w14:paraId="718E4122" w14:textId="4A1823D3" w:rsidR="00352999" w:rsidRPr="0050688B" w:rsidRDefault="00352999" w:rsidP="0050688B">
            <w:pPr>
              <w:pStyle w:val="Default"/>
              <w:jc w:val="both"/>
              <w:rPr>
                <w:sz w:val="18"/>
                <w:szCs w:val="18"/>
              </w:rPr>
            </w:pPr>
            <w:proofErr w:type="spellStart"/>
            <w:r w:rsidRPr="0050688B">
              <w:rPr>
                <w:b/>
                <w:sz w:val="18"/>
                <w:szCs w:val="18"/>
              </w:rPr>
              <w:t>Ivkov</w:t>
            </w:r>
            <w:proofErr w:type="spellEnd"/>
            <w:r w:rsidRPr="0050688B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50688B">
              <w:rPr>
                <w:b/>
                <w:sz w:val="18"/>
                <w:szCs w:val="18"/>
              </w:rPr>
              <w:t>Džigurski</w:t>
            </w:r>
            <w:proofErr w:type="spellEnd"/>
            <w:r w:rsidRPr="0050688B">
              <w:rPr>
                <w:b/>
                <w:sz w:val="18"/>
                <w:szCs w:val="18"/>
              </w:rPr>
              <w:t>, A</w:t>
            </w:r>
            <w:r w:rsidRPr="0050688B">
              <w:rPr>
                <w:sz w:val="18"/>
                <w:szCs w:val="18"/>
              </w:rPr>
              <w:t xml:space="preserve">., </w:t>
            </w:r>
            <w:proofErr w:type="spellStart"/>
            <w:r w:rsidRPr="0050688B">
              <w:rPr>
                <w:sz w:val="18"/>
                <w:szCs w:val="18"/>
              </w:rPr>
              <w:t>Petronijević</w:t>
            </w:r>
            <w:proofErr w:type="spellEnd"/>
            <w:r w:rsidRPr="0050688B">
              <w:rPr>
                <w:sz w:val="18"/>
                <w:szCs w:val="18"/>
              </w:rPr>
              <w:t xml:space="preserve">, K., </w:t>
            </w:r>
            <w:proofErr w:type="spellStart"/>
            <w:r w:rsidRPr="0050688B">
              <w:rPr>
                <w:sz w:val="18"/>
                <w:szCs w:val="18"/>
              </w:rPr>
              <w:t>Stamenković</w:t>
            </w:r>
            <w:proofErr w:type="spellEnd"/>
            <w:r w:rsidRPr="0050688B">
              <w:rPr>
                <w:sz w:val="18"/>
                <w:szCs w:val="18"/>
              </w:rPr>
              <w:t xml:space="preserve">, I. (2022). </w:t>
            </w:r>
            <w:proofErr w:type="spellStart"/>
            <w:r w:rsidRPr="0050688B">
              <w:rPr>
                <w:sz w:val="18"/>
                <w:szCs w:val="18"/>
              </w:rPr>
              <w:t>Humanitarni</w:t>
            </w:r>
            <w:proofErr w:type="spellEnd"/>
            <w:r w:rsidRPr="0050688B">
              <w:rPr>
                <w:sz w:val="18"/>
                <w:szCs w:val="18"/>
              </w:rPr>
              <w:t xml:space="preserve"> </w:t>
            </w:r>
            <w:proofErr w:type="spellStart"/>
            <w:r w:rsidRPr="0050688B">
              <w:rPr>
                <w:sz w:val="18"/>
                <w:szCs w:val="18"/>
              </w:rPr>
              <w:t>događaji</w:t>
            </w:r>
            <w:proofErr w:type="spellEnd"/>
            <w:r w:rsidRPr="0050688B">
              <w:rPr>
                <w:sz w:val="18"/>
                <w:szCs w:val="18"/>
              </w:rPr>
              <w:t xml:space="preserve"> u </w:t>
            </w:r>
            <w:proofErr w:type="spellStart"/>
            <w:r w:rsidRPr="0050688B">
              <w:rPr>
                <w:sz w:val="18"/>
                <w:szCs w:val="18"/>
              </w:rPr>
              <w:t>turističkoj</w:t>
            </w:r>
            <w:proofErr w:type="spellEnd"/>
            <w:r w:rsidRPr="0050688B">
              <w:rPr>
                <w:sz w:val="18"/>
                <w:szCs w:val="18"/>
              </w:rPr>
              <w:t xml:space="preserve"> </w:t>
            </w:r>
            <w:proofErr w:type="spellStart"/>
            <w:r w:rsidRPr="0050688B">
              <w:rPr>
                <w:sz w:val="18"/>
                <w:szCs w:val="18"/>
              </w:rPr>
              <w:t>animaciji</w:t>
            </w:r>
            <w:proofErr w:type="spellEnd"/>
            <w:r w:rsidRPr="0050688B">
              <w:rPr>
                <w:sz w:val="18"/>
                <w:szCs w:val="18"/>
              </w:rPr>
              <w:t xml:space="preserve"> </w:t>
            </w:r>
            <w:proofErr w:type="spellStart"/>
            <w:r w:rsidRPr="0050688B">
              <w:rPr>
                <w:sz w:val="18"/>
                <w:szCs w:val="18"/>
              </w:rPr>
              <w:t>kao</w:t>
            </w:r>
            <w:proofErr w:type="spellEnd"/>
            <w:r w:rsidRPr="0050688B">
              <w:rPr>
                <w:sz w:val="18"/>
                <w:szCs w:val="18"/>
              </w:rPr>
              <w:t xml:space="preserve"> </w:t>
            </w:r>
            <w:proofErr w:type="spellStart"/>
            <w:r w:rsidRPr="0050688B">
              <w:rPr>
                <w:sz w:val="18"/>
                <w:szCs w:val="18"/>
              </w:rPr>
              <w:t>poseban</w:t>
            </w:r>
            <w:proofErr w:type="spellEnd"/>
            <w:r w:rsidRPr="0050688B">
              <w:rPr>
                <w:sz w:val="18"/>
                <w:szCs w:val="18"/>
              </w:rPr>
              <w:t xml:space="preserve"> vid </w:t>
            </w:r>
            <w:proofErr w:type="spellStart"/>
            <w:r w:rsidRPr="0050688B">
              <w:rPr>
                <w:sz w:val="18"/>
                <w:szCs w:val="18"/>
              </w:rPr>
              <w:t>promocije</w:t>
            </w:r>
            <w:proofErr w:type="spellEnd"/>
            <w:r w:rsidRPr="0050688B">
              <w:rPr>
                <w:sz w:val="18"/>
                <w:szCs w:val="18"/>
              </w:rPr>
              <w:t xml:space="preserve"> </w:t>
            </w:r>
            <w:proofErr w:type="spellStart"/>
            <w:r w:rsidRPr="0050688B">
              <w:rPr>
                <w:sz w:val="18"/>
                <w:szCs w:val="18"/>
              </w:rPr>
              <w:t>kulturnog</w:t>
            </w:r>
            <w:proofErr w:type="spellEnd"/>
            <w:r w:rsidRPr="0050688B">
              <w:rPr>
                <w:sz w:val="18"/>
                <w:szCs w:val="18"/>
              </w:rPr>
              <w:t xml:space="preserve"> </w:t>
            </w:r>
            <w:proofErr w:type="spellStart"/>
            <w:r w:rsidRPr="0050688B">
              <w:rPr>
                <w:sz w:val="18"/>
                <w:szCs w:val="18"/>
              </w:rPr>
              <w:t>nasleđa</w:t>
            </w:r>
            <w:proofErr w:type="spellEnd"/>
            <w:r w:rsidRPr="0050688B">
              <w:rPr>
                <w:sz w:val="18"/>
                <w:szCs w:val="18"/>
              </w:rPr>
              <w:t xml:space="preserve">. III </w:t>
            </w:r>
            <w:proofErr w:type="spellStart"/>
            <w:r w:rsidRPr="0050688B">
              <w:rPr>
                <w:sz w:val="18"/>
                <w:szCs w:val="18"/>
              </w:rPr>
              <w:t>Naučno-stručna</w:t>
            </w:r>
            <w:proofErr w:type="spellEnd"/>
            <w:r w:rsidRPr="0050688B">
              <w:rPr>
                <w:sz w:val="18"/>
                <w:szCs w:val="18"/>
              </w:rPr>
              <w:t xml:space="preserve"> </w:t>
            </w:r>
            <w:proofErr w:type="spellStart"/>
            <w:r w:rsidRPr="0050688B">
              <w:rPr>
                <w:sz w:val="18"/>
                <w:szCs w:val="18"/>
              </w:rPr>
              <w:t>konferencija</w:t>
            </w:r>
            <w:proofErr w:type="spellEnd"/>
            <w:r w:rsidRPr="0050688B">
              <w:rPr>
                <w:sz w:val="18"/>
                <w:szCs w:val="18"/>
              </w:rPr>
              <w:t xml:space="preserve"> „</w:t>
            </w:r>
            <w:proofErr w:type="spellStart"/>
            <w:r w:rsidRPr="0050688B">
              <w:rPr>
                <w:sz w:val="18"/>
                <w:szCs w:val="18"/>
              </w:rPr>
              <w:t>Digitalni</w:t>
            </w:r>
            <w:proofErr w:type="spellEnd"/>
            <w:r w:rsidRPr="0050688B">
              <w:rPr>
                <w:sz w:val="18"/>
                <w:szCs w:val="18"/>
              </w:rPr>
              <w:t xml:space="preserve"> </w:t>
            </w:r>
            <w:proofErr w:type="spellStart"/>
            <w:r w:rsidRPr="0050688B">
              <w:rPr>
                <w:sz w:val="18"/>
                <w:szCs w:val="18"/>
              </w:rPr>
              <w:t>mediji</w:t>
            </w:r>
            <w:proofErr w:type="spellEnd"/>
            <w:r w:rsidRPr="0050688B">
              <w:rPr>
                <w:sz w:val="18"/>
                <w:szCs w:val="18"/>
              </w:rPr>
              <w:t xml:space="preserve"> u </w:t>
            </w:r>
            <w:proofErr w:type="spellStart"/>
            <w:r w:rsidRPr="0050688B">
              <w:rPr>
                <w:sz w:val="18"/>
                <w:szCs w:val="18"/>
              </w:rPr>
              <w:t>funkciji</w:t>
            </w:r>
            <w:proofErr w:type="spellEnd"/>
            <w:r w:rsidRPr="0050688B">
              <w:rPr>
                <w:sz w:val="18"/>
                <w:szCs w:val="18"/>
              </w:rPr>
              <w:t xml:space="preserve"> </w:t>
            </w:r>
            <w:proofErr w:type="spellStart"/>
            <w:r w:rsidRPr="0050688B">
              <w:rPr>
                <w:sz w:val="18"/>
                <w:szCs w:val="18"/>
              </w:rPr>
              <w:t>održivog</w:t>
            </w:r>
            <w:proofErr w:type="spellEnd"/>
            <w:r w:rsidRPr="0050688B">
              <w:rPr>
                <w:sz w:val="18"/>
                <w:szCs w:val="18"/>
              </w:rPr>
              <w:t xml:space="preserve"> </w:t>
            </w:r>
            <w:proofErr w:type="spellStart"/>
            <w:r w:rsidRPr="0050688B">
              <w:rPr>
                <w:sz w:val="18"/>
                <w:szCs w:val="18"/>
              </w:rPr>
              <w:t>razvoja</w:t>
            </w:r>
            <w:proofErr w:type="spellEnd"/>
            <w:r w:rsidRPr="0050688B">
              <w:rPr>
                <w:sz w:val="18"/>
                <w:szCs w:val="18"/>
              </w:rPr>
              <w:t xml:space="preserve"> </w:t>
            </w:r>
            <w:proofErr w:type="spellStart"/>
            <w:r w:rsidRPr="0050688B">
              <w:rPr>
                <w:sz w:val="18"/>
                <w:szCs w:val="18"/>
              </w:rPr>
              <w:t>kulturnog</w:t>
            </w:r>
            <w:proofErr w:type="spellEnd"/>
            <w:r w:rsidRPr="0050688B">
              <w:rPr>
                <w:sz w:val="18"/>
                <w:szCs w:val="18"/>
              </w:rPr>
              <w:t xml:space="preserve"> </w:t>
            </w:r>
            <w:proofErr w:type="spellStart"/>
            <w:r w:rsidRPr="0050688B">
              <w:rPr>
                <w:sz w:val="18"/>
                <w:szCs w:val="18"/>
              </w:rPr>
              <w:t>nasleđa</w:t>
            </w:r>
            <w:proofErr w:type="spellEnd"/>
            <w:r w:rsidRPr="0050688B">
              <w:rPr>
                <w:sz w:val="18"/>
                <w:szCs w:val="18"/>
              </w:rPr>
              <w:t xml:space="preserve">“. </w:t>
            </w:r>
            <w:proofErr w:type="spellStart"/>
            <w:r w:rsidRPr="0050688B">
              <w:rPr>
                <w:sz w:val="18"/>
                <w:szCs w:val="18"/>
              </w:rPr>
              <w:t>Sremski</w:t>
            </w:r>
            <w:proofErr w:type="spellEnd"/>
            <w:r w:rsidRPr="0050688B">
              <w:rPr>
                <w:sz w:val="18"/>
                <w:szCs w:val="18"/>
              </w:rPr>
              <w:t xml:space="preserve"> </w:t>
            </w:r>
            <w:proofErr w:type="spellStart"/>
            <w:r w:rsidRPr="0050688B">
              <w:rPr>
                <w:sz w:val="18"/>
                <w:szCs w:val="18"/>
              </w:rPr>
              <w:t>Karlovci</w:t>
            </w:r>
            <w:proofErr w:type="spellEnd"/>
            <w:r w:rsidRPr="0050688B">
              <w:rPr>
                <w:sz w:val="18"/>
                <w:szCs w:val="18"/>
              </w:rPr>
              <w:t xml:space="preserve"> (str. 63-81)</w:t>
            </w:r>
            <w:r w:rsidR="0050688B" w:rsidRPr="0050688B">
              <w:rPr>
                <w:sz w:val="18"/>
                <w:szCs w:val="18"/>
              </w:rPr>
              <w:t xml:space="preserve">  </w:t>
            </w:r>
            <w:hyperlink r:id="rId6" w:history="1">
              <w:r w:rsidR="0050688B" w:rsidRPr="005D0042">
                <w:rPr>
                  <w:rStyle w:val="Hyperlink"/>
                  <w:color w:val="auto"/>
                  <w:sz w:val="18"/>
                  <w:szCs w:val="18"/>
                  <w:u w:val="none"/>
                </w:rPr>
                <w:t>https://doi.org/10.18485/akademac_dmkn.2022.ch4</w:t>
              </w:r>
            </w:hyperlink>
            <w:r w:rsidR="0050688B" w:rsidRPr="0050688B">
              <w:rPr>
                <w:sz w:val="18"/>
                <w:szCs w:val="18"/>
              </w:rPr>
              <w:t xml:space="preserve"> </w:t>
            </w:r>
            <w:r w:rsidR="005D0042" w:rsidRPr="005D0042">
              <w:rPr>
                <w:b/>
                <w:sz w:val="18"/>
                <w:szCs w:val="18"/>
              </w:rPr>
              <w:t>(</w:t>
            </w:r>
            <w:r w:rsidRPr="005D0042">
              <w:rPr>
                <w:b/>
                <w:sz w:val="18"/>
                <w:szCs w:val="18"/>
              </w:rPr>
              <w:t>M33</w:t>
            </w:r>
            <w:r w:rsidR="005D0042" w:rsidRPr="005D0042">
              <w:rPr>
                <w:b/>
                <w:sz w:val="18"/>
                <w:szCs w:val="18"/>
              </w:rPr>
              <w:t>)</w:t>
            </w:r>
          </w:p>
        </w:tc>
      </w:tr>
      <w:tr w:rsidR="00352999" w14:paraId="6E98B9D5" w14:textId="77777777" w:rsidTr="00352999">
        <w:trPr>
          <w:gridAfter w:val="1"/>
          <w:wAfter w:w="8" w:type="dxa"/>
          <w:trHeight w:val="279"/>
        </w:trPr>
        <w:tc>
          <w:tcPr>
            <w:tcW w:w="425" w:type="dxa"/>
            <w:vAlign w:val="center"/>
          </w:tcPr>
          <w:p w14:paraId="4D8B5EFD" w14:textId="77777777" w:rsidR="00352999" w:rsidRDefault="00352999" w:rsidP="00352999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31" w:type="dxa"/>
            <w:gridSpan w:val="13"/>
            <w:shd w:val="clear" w:color="auto" w:fill="auto"/>
            <w:vAlign w:val="center"/>
          </w:tcPr>
          <w:p w14:paraId="76C7EB3F" w14:textId="40FBBF69" w:rsidR="00352999" w:rsidRDefault="00352999" w:rsidP="00352999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Stamenković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I,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Blešić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I,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Pivac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, T,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>Ivkov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>Džigurski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</w:rPr>
              <w:t>, A.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(2015).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Attitudes of Participants of Tourist Animation – Case Study: Thematic Events as A Practical Training (Novi Sad, Serbia). </w:t>
            </w:r>
            <w:proofErr w:type="spellStart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Turizam</w:t>
            </w:r>
            <w:proofErr w:type="spellEnd"/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 xml:space="preserve"> – International Scientific Journal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19(4), 146-154. </w:t>
            </w:r>
            <w:r w:rsidRPr="005D0042">
              <w:rPr>
                <w:rFonts w:ascii="Times New Roman" w:eastAsia="Times New Roman" w:hAnsi="Times New Roman"/>
                <w:color w:val="333333"/>
                <w:sz w:val="18"/>
                <w:szCs w:val="18"/>
                <w:highlight w:val="white"/>
              </w:rPr>
              <w:t>ISSN</w:t>
            </w:r>
            <w:r w:rsidR="005D0042">
              <w:rPr>
                <w:rFonts w:ascii="Times New Roman" w:eastAsia="Times New Roman" w:hAnsi="Times New Roman"/>
                <w:color w:val="333333"/>
                <w:sz w:val="18"/>
                <w:szCs w:val="18"/>
                <w:highlight w:val="white"/>
              </w:rPr>
              <w:t>:</w:t>
            </w:r>
            <w:r w:rsidRPr="005D0042">
              <w:rPr>
                <w:rFonts w:ascii="Times New Roman" w:eastAsia="Times New Roman" w:hAnsi="Times New Roman"/>
                <w:color w:val="333333"/>
                <w:sz w:val="18"/>
                <w:szCs w:val="18"/>
                <w:highlight w:val="white"/>
              </w:rPr>
              <w:t xml:space="preserve"> 1450-6661</w:t>
            </w:r>
            <w:r w:rsidRPr="005D0042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Pr="005D0042">
              <w:rPr>
                <w:rFonts w:ascii="Times New Roman" w:eastAsia="Times New Roman" w:hAnsi="Times New Roman"/>
                <w:color w:val="333333"/>
                <w:sz w:val="18"/>
                <w:szCs w:val="18"/>
                <w:highlight w:val="white"/>
              </w:rPr>
              <w:t>UDC: 338.48</w:t>
            </w:r>
            <w:r>
              <w:rPr>
                <w:rFonts w:ascii="Times New Roman" w:eastAsia="Times New Roman" w:hAnsi="Times New Roman"/>
                <w:i/>
                <w:color w:val="333333"/>
                <w:sz w:val="18"/>
                <w:szCs w:val="18"/>
                <w:highlight w:val="white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hyperlink r:id="rId7" w:history="1">
              <w:r w:rsidRPr="005D0042">
                <w:rPr>
                  <w:rStyle w:val="Hyperlink"/>
                  <w:rFonts w:ascii="Times New Roman" w:eastAsia="Times New Roman" w:hAnsi="Times New Roman"/>
                  <w:color w:val="auto"/>
                  <w:sz w:val="18"/>
                  <w:szCs w:val="18"/>
                  <w:u w:val="none"/>
                </w:rPr>
                <w:t>https://doi.org/</w:t>
              </w:r>
              <w:r w:rsidRPr="005D0042">
                <w:rPr>
                  <w:rStyle w:val="Hyperlink"/>
                  <w:rFonts w:ascii="Times New Roman" w:eastAsia="Times New Roman" w:hAnsi="Times New Roman"/>
                  <w:color w:val="auto"/>
                  <w:sz w:val="18"/>
                  <w:szCs w:val="18"/>
                  <w:highlight w:val="white"/>
                  <w:u w:val="none"/>
                </w:rPr>
                <w:t>10.18421/TRZ19.04-01</w:t>
              </w:r>
            </w:hyperlink>
            <w:r w:rsidRPr="005D0042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="005D0042">
              <w:rPr>
                <w:rFonts w:ascii="Times New Roman" w:eastAsia="Times New Roman" w:hAnsi="Times New Roman"/>
                <w:color w:val="333333"/>
                <w:sz w:val="18"/>
                <w:szCs w:val="18"/>
              </w:rPr>
              <w:t>(</w:t>
            </w:r>
            <w:r w:rsidRPr="005D0042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</w:rPr>
              <w:t>M53</w:t>
            </w:r>
            <w:r w:rsidR="005D0042" w:rsidRPr="005D0042"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</w:rPr>
              <w:t>)</w:t>
            </w:r>
          </w:p>
        </w:tc>
      </w:tr>
      <w:tr w:rsidR="00352999" w14:paraId="01B6EB8F" w14:textId="77777777" w:rsidTr="00352999">
        <w:trPr>
          <w:gridAfter w:val="1"/>
          <w:wAfter w:w="8" w:type="dxa"/>
          <w:trHeight w:val="279"/>
        </w:trPr>
        <w:tc>
          <w:tcPr>
            <w:tcW w:w="425" w:type="dxa"/>
            <w:vAlign w:val="center"/>
          </w:tcPr>
          <w:p w14:paraId="741E1A96" w14:textId="77777777" w:rsidR="00352999" w:rsidRDefault="00352999" w:rsidP="00352999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31" w:type="dxa"/>
            <w:gridSpan w:val="13"/>
            <w:shd w:val="clear" w:color="auto" w:fill="auto"/>
            <w:vAlign w:val="center"/>
          </w:tcPr>
          <w:p w14:paraId="41EED039" w14:textId="0E6499DC" w:rsidR="00352999" w:rsidRDefault="00352999" w:rsidP="005D0042">
            <w:pPr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1A1A18"/>
                <w:sz w:val="18"/>
                <w:szCs w:val="18"/>
              </w:rPr>
              <w:t>Ivkov-Dzigurski</w:t>
            </w:r>
            <w:proofErr w:type="spellEnd"/>
            <w:r>
              <w:rPr>
                <w:rFonts w:ascii="Times New Roman" w:eastAsia="Times New Roman" w:hAnsi="Times New Roman"/>
                <w:b/>
                <w:color w:val="1A1A18"/>
                <w:sz w:val="18"/>
                <w:szCs w:val="18"/>
              </w:rPr>
              <w:t>, A.,</w:t>
            </w:r>
            <w:r>
              <w:rPr>
                <w:rFonts w:ascii="Times New Roman" w:eastAsia="Times New Roman" w:hAnsi="Times New Roman"/>
                <w:color w:val="1A1A1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1A1A18"/>
                <w:sz w:val="18"/>
                <w:szCs w:val="18"/>
              </w:rPr>
              <w:t>Kosic</w:t>
            </w:r>
            <w:proofErr w:type="spellEnd"/>
            <w:r>
              <w:rPr>
                <w:rFonts w:ascii="Times New Roman" w:eastAsia="Times New Roman" w:hAnsi="Times New Roman"/>
                <w:color w:val="1A1A18"/>
                <w:sz w:val="18"/>
                <w:szCs w:val="18"/>
              </w:rPr>
              <w:t xml:space="preserve">, K., </w:t>
            </w:r>
            <w:proofErr w:type="spellStart"/>
            <w:r>
              <w:rPr>
                <w:rFonts w:ascii="Times New Roman" w:eastAsia="Times New Roman" w:hAnsi="Times New Roman"/>
                <w:color w:val="1A1A18"/>
                <w:sz w:val="18"/>
                <w:szCs w:val="18"/>
              </w:rPr>
              <w:t>Nadj</w:t>
            </w:r>
            <w:proofErr w:type="spellEnd"/>
            <w:r>
              <w:rPr>
                <w:rFonts w:ascii="Times New Roman" w:eastAsia="Times New Roman" w:hAnsi="Times New Roman"/>
                <w:color w:val="1A1A18"/>
                <w:sz w:val="18"/>
                <w:szCs w:val="18"/>
              </w:rPr>
              <w:t xml:space="preserve">, I., </w:t>
            </w:r>
            <w:proofErr w:type="spellStart"/>
            <w:r>
              <w:rPr>
                <w:rFonts w:ascii="Times New Roman" w:eastAsia="Times New Roman" w:hAnsi="Times New Roman"/>
                <w:color w:val="1A1A18"/>
                <w:sz w:val="18"/>
                <w:szCs w:val="18"/>
              </w:rPr>
              <w:t>Dragin</w:t>
            </w:r>
            <w:proofErr w:type="spellEnd"/>
            <w:r>
              <w:rPr>
                <w:rFonts w:ascii="Times New Roman" w:eastAsia="Times New Roman" w:hAnsi="Times New Roman"/>
                <w:color w:val="1A1A18"/>
                <w:sz w:val="18"/>
                <w:szCs w:val="18"/>
              </w:rPr>
              <w:t xml:space="preserve">, A., </w:t>
            </w:r>
            <w:proofErr w:type="spellStart"/>
            <w:r>
              <w:rPr>
                <w:rFonts w:ascii="Times New Roman" w:eastAsia="Times New Roman" w:hAnsi="Times New Roman"/>
                <w:color w:val="1A1A18"/>
                <w:sz w:val="18"/>
                <w:szCs w:val="18"/>
              </w:rPr>
              <w:t>Vujicic</w:t>
            </w:r>
            <w:proofErr w:type="spellEnd"/>
            <w:r>
              <w:rPr>
                <w:rFonts w:ascii="Times New Roman" w:eastAsia="Times New Roman" w:hAnsi="Times New Roman"/>
                <w:color w:val="1A1A18"/>
                <w:sz w:val="18"/>
                <w:szCs w:val="18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color w:val="1A1A18"/>
                <w:sz w:val="18"/>
                <w:szCs w:val="18"/>
              </w:rPr>
              <w:t>Mladenovski</w:t>
            </w:r>
            <w:proofErr w:type="spellEnd"/>
            <w:r>
              <w:rPr>
                <w:rFonts w:ascii="Times New Roman" w:eastAsia="Times New Roman" w:hAnsi="Times New Roman"/>
                <w:color w:val="1A1A18"/>
                <w:sz w:val="18"/>
                <w:szCs w:val="18"/>
              </w:rPr>
              <w:t xml:space="preserve">, M. (2019).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Enhancing Tourism Offer In The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TiszaValley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Through Tourism Animation. </w:t>
            </w:r>
            <w:r>
              <w:rPr>
                <w:rFonts w:ascii="Times New Roman" w:eastAsia="Times New Roman" w:hAnsi="Times New Roman"/>
                <w:i/>
                <w:sz w:val="18"/>
                <w:szCs w:val="18"/>
              </w:rPr>
              <w:t>Researches Reviews of the Department of Geography, Tourism and Hotel Management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48-1, 57-67. </w:t>
            </w:r>
            <w:r w:rsidR="005D0042">
              <w:rPr>
                <w:rFonts w:ascii="Times New Roman" w:eastAsia="Times New Roman" w:hAnsi="Times New Roman"/>
                <w:color w:val="1A1A18"/>
                <w:sz w:val="18"/>
                <w:szCs w:val="18"/>
              </w:rPr>
              <w:t xml:space="preserve">UDC 338.48-44(497.113). ISSN: </w:t>
            </w:r>
            <w:r w:rsidR="005D0042">
              <w:rPr>
                <w:rFonts w:ascii="Times New Roman" w:eastAsia="Times New Roman" w:hAnsi="Times New Roman"/>
                <w:sz w:val="18"/>
                <w:szCs w:val="18"/>
              </w:rPr>
              <w:t xml:space="preserve">1452-0133 (printed. ISSN: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2334-7074 (online), https://doi.org/ 10.5937/ZbDght1901057I. </w:t>
            </w:r>
            <w:r w:rsidR="005D0042" w:rsidRPr="005D0042">
              <w:rPr>
                <w:rFonts w:ascii="Times New Roman" w:eastAsia="Times New Roman" w:hAnsi="Times New Roman"/>
                <w:b/>
                <w:sz w:val="18"/>
                <w:szCs w:val="18"/>
              </w:rPr>
              <w:t>(</w:t>
            </w:r>
            <w:r w:rsidRPr="005D0042">
              <w:rPr>
                <w:rFonts w:ascii="Times New Roman" w:eastAsia="Times New Roman" w:hAnsi="Times New Roman"/>
                <w:b/>
                <w:sz w:val="18"/>
                <w:szCs w:val="18"/>
              </w:rPr>
              <w:t>M53</w:t>
            </w:r>
            <w:r w:rsidR="005D0042" w:rsidRPr="005D0042">
              <w:rPr>
                <w:rFonts w:ascii="Times New Roman" w:eastAsia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352999" w14:paraId="616BE101" w14:textId="77777777" w:rsidTr="00352999">
        <w:trPr>
          <w:gridAfter w:val="1"/>
          <w:wAfter w:w="8" w:type="dxa"/>
          <w:trHeight w:val="279"/>
        </w:trPr>
        <w:tc>
          <w:tcPr>
            <w:tcW w:w="425" w:type="dxa"/>
            <w:vAlign w:val="center"/>
          </w:tcPr>
          <w:p w14:paraId="6177800C" w14:textId="77777777" w:rsidR="00352999" w:rsidRDefault="00352999" w:rsidP="00352999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31" w:type="dxa"/>
            <w:gridSpan w:val="13"/>
            <w:shd w:val="clear" w:color="auto" w:fill="auto"/>
            <w:vAlign w:val="center"/>
          </w:tcPr>
          <w:p w14:paraId="407847EB" w14:textId="2067DCCA" w:rsidR="00352999" w:rsidRDefault="00352999" w:rsidP="0035299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Medić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Pivac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, T., </w:t>
            </w:r>
            <w:proofErr w:type="spellStart"/>
            <w:r>
              <w:rPr>
                <w:rFonts w:ascii="Times New Roman" w:eastAsia="Times New Roman" w:hAnsi="Times New Roman"/>
                <w:b/>
                <w:color w:val="222222"/>
                <w:sz w:val="18"/>
                <w:szCs w:val="18"/>
                <w:highlight w:val="white"/>
              </w:rPr>
              <w:t>Ivkov</w:t>
            </w:r>
            <w:proofErr w:type="spellEnd"/>
            <w:r>
              <w:rPr>
                <w:rFonts w:ascii="Times New Roman" w:eastAsia="Times New Roman" w:hAnsi="Times New Roman"/>
                <w:b/>
                <w:color w:val="222222"/>
                <w:sz w:val="18"/>
                <w:szCs w:val="18"/>
                <w:highlight w:val="white"/>
              </w:rPr>
              <w:t>, A.</w:t>
            </w:r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Košić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, K.,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Pavlović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, N. (2015).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Slobodno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vreme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muzeji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motivi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posete</w:t>
            </w:r>
            <w:proofErr w:type="spellEnd"/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18"/>
                <w:szCs w:val="18"/>
                <w:highlight w:val="white"/>
              </w:rPr>
              <w:t>Zbornik</w:t>
            </w:r>
            <w:proofErr w:type="spellEnd"/>
            <w:r>
              <w:rPr>
                <w:rFonts w:ascii="Times New Roman" w:eastAsia="Times New Roman" w:hAnsi="Times New Roman"/>
                <w:i/>
                <w:color w:val="222222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18"/>
                <w:szCs w:val="18"/>
                <w:highlight w:val="white"/>
              </w:rPr>
              <w:t>radova</w:t>
            </w:r>
            <w:proofErr w:type="spellEnd"/>
            <w:r>
              <w:rPr>
                <w:rFonts w:ascii="Times New Roman" w:eastAsia="Times New Roman" w:hAnsi="Times New Roman"/>
                <w:i/>
                <w:color w:val="222222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18"/>
                <w:szCs w:val="18"/>
                <w:highlight w:val="white"/>
              </w:rPr>
              <w:t>Geografskog</w:t>
            </w:r>
            <w:proofErr w:type="spellEnd"/>
            <w:r>
              <w:rPr>
                <w:rFonts w:ascii="Times New Roman" w:eastAsia="Times New Roman" w:hAnsi="Times New Roman"/>
                <w:i/>
                <w:color w:val="222222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18"/>
                <w:szCs w:val="18"/>
                <w:highlight w:val="white"/>
              </w:rPr>
              <w:t>Instituta</w:t>
            </w:r>
            <w:proofErr w:type="spellEnd"/>
            <w:r>
              <w:rPr>
                <w:rFonts w:ascii="Times New Roman" w:eastAsia="Times New Roman" w:hAnsi="Times New Roman"/>
                <w:i/>
                <w:color w:val="222222"/>
                <w:sz w:val="18"/>
                <w:szCs w:val="18"/>
                <w:highlight w:val="white"/>
              </w:rPr>
              <w:t xml:space="preserve"> “Jovan 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18"/>
                <w:szCs w:val="18"/>
                <w:highlight w:val="white"/>
              </w:rPr>
              <w:t>Cvijić</w:t>
            </w:r>
            <w:proofErr w:type="spellEnd"/>
            <w:r>
              <w:rPr>
                <w:rFonts w:ascii="Times New Roman" w:eastAsia="Times New Roman" w:hAnsi="Times New Roman"/>
                <w:i/>
                <w:color w:val="222222"/>
                <w:sz w:val="18"/>
                <w:szCs w:val="18"/>
                <w:highlight w:val="white"/>
              </w:rPr>
              <w:t>”</w:t>
            </w:r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>, 65(3). 39</w:t>
            </w:r>
            <w:r w:rsidR="005D0042"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1-406.  ISSN: 0350-7599, UDC 91 </w:t>
            </w:r>
            <w:r w:rsidR="005D0042" w:rsidRPr="005D0042">
              <w:rPr>
                <w:rFonts w:ascii="Times New Roman" w:eastAsia="Times New Roman" w:hAnsi="Times New Roman"/>
                <w:b/>
                <w:color w:val="222222"/>
                <w:sz w:val="18"/>
                <w:szCs w:val="18"/>
              </w:rPr>
              <w:t>(</w:t>
            </w:r>
            <w:r w:rsidRPr="005D0042">
              <w:rPr>
                <w:rFonts w:ascii="Times New Roman" w:eastAsia="Times New Roman" w:hAnsi="Times New Roman"/>
                <w:b/>
                <w:color w:val="222222"/>
                <w:sz w:val="18"/>
                <w:szCs w:val="18"/>
              </w:rPr>
              <w:t>M51</w:t>
            </w:r>
            <w:r w:rsidR="005D0042" w:rsidRPr="005D0042">
              <w:rPr>
                <w:rFonts w:ascii="Times New Roman" w:eastAsia="Times New Roman" w:hAnsi="Times New Roman"/>
                <w:b/>
                <w:color w:val="222222"/>
                <w:sz w:val="18"/>
                <w:szCs w:val="18"/>
              </w:rPr>
              <w:t>)</w:t>
            </w:r>
          </w:p>
        </w:tc>
      </w:tr>
      <w:tr w:rsidR="00352999" w14:paraId="5CE8C5A2" w14:textId="77777777" w:rsidTr="00352999">
        <w:trPr>
          <w:gridAfter w:val="1"/>
          <w:wAfter w:w="8" w:type="dxa"/>
          <w:trHeight w:val="279"/>
        </w:trPr>
        <w:tc>
          <w:tcPr>
            <w:tcW w:w="425" w:type="dxa"/>
            <w:vAlign w:val="center"/>
          </w:tcPr>
          <w:p w14:paraId="02A3CD04" w14:textId="77777777" w:rsidR="00352999" w:rsidRDefault="00352999" w:rsidP="00352999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31" w:type="dxa"/>
            <w:gridSpan w:val="13"/>
            <w:shd w:val="clear" w:color="auto" w:fill="auto"/>
            <w:vAlign w:val="center"/>
          </w:tcPr>
          <w:p w14:paraId="60FCCA46" w14:textId="6952AAF1" w:rsidR="00352999" w:rsidRDefault="00352999" w:rsidP="0035299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bookmarkStart w:id="0" w:name="_heading=h.gjdgxs" w:colFirst="0" w:colLast="0"/>
            <w:bookmarkEnd w:id="0"/>
            <w:proofErr w:type="spellStart"/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highlight w:val="white"/>
              </w:rPr>
              <w:t>Mijatov</w:t>
            </w:r>
            <w:proofErr w:type="spellEnd"/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highlight w:val="white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b/>
                <w:color w:val="333333"/>
                <w:sz w:val="18"/>
                <w:szCs w:val="18"/>
                <w:highlight w:val="white"/>
              </w:rPr>
              <w:t>Ivkov-Džigurski</w:t>
            </w:r>
            <w:proofErr w:type="spellEnd"/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highlight w:val="white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highlight w:val="white"/>
              </w:rPr>
              <w:t>А.,</w:t>
            </w:r>
            <w:proofErr w:type="gramEnd"/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highlight w:val="white"/>
              </w:rPr>
              <w:t>Pivac</w:t>
            </w:r>
            <w:proofErr w:type="spellEnd"/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highlight w:val="white"/>
              </w:rPr>
              <w:t xml:space="preserve">, T., </w:t>
            </w:r>
            <w:proofErr w:type="spellStart"/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highlight w:val="white"/>
              </w:rPr>
              <w:t>Košić</w:t>
            </w:r>
            <w:proofErr w:type="spellEnd"/>
            <w:r>
              <w:rPr>
                <w:rFonts w:ascii="Times New Roman" w:eastAsia="Times New Roman" w:hAnsi="Times New Roman"/>
                <w:color w:val="333333"/>
                <w:sz w:val="18"/>
                <w:szCs w:val="18"/>
                <w:highlight w:val="white"/>
              </w:rPr>
              <w:t xml:space="preserve">, K. (2016). </w:t>
            </w:r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 xml:space="preserve">The Leisure time aspects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>iIn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 xml:space="preserve"> a Ski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>centre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 xml:space="preserve"> —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>Kopaonik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highlight w:val="white"/>
              </w:rPr>
              <w:t xml:space="preserve"> mountain Case Study (Serbia). 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18"/>
                <w:szCs w:val="18"/>
                <w:highlight w:val="white"/>
              </w:rPr>
              <w:t>Zbornik</w:t>
            </w:r>
            <w:proofErr w:type="spellEnd"/>
            <w:r>
              <w:rPr>
                <w:rFonts w:ascii="Times New Roman" w:eastAsia="Times New Roman" w:hAnsi="Times New Roman"/>
                <w:i/>
                <w:color w:val="222222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18"/>
                <w:szCs w:val="18"/>
                <w:highlight w:val="white"/>
              </w:rPr>
              <w:t>radova</w:t>
            </w:r>
            <w:proofErr w:type="spellEnd"/>
            <w:r>
              <w:rPr>
                <w:rFonts w:ascii="Times New Roman" w:eastAsia="Times New Roman" w:hAnsi="Times New Roman"/>
                <w:i/>
                <w:color w:val="222222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18"/>
                <w:szCs w:val="18"/>
                <w:highlight w:val="white"/>
              </w:rPr>
              <w:t>Geografskog</w:t>
            </w:r>
            <w:proofErr w:type="spellEnd"/>
            <w:r>
              <w:rPr>
                <w:rFonts w:ascii="Times New Roman" w:eastAsia="Times New Roman" w:hAnsi="Times New Roman"/>
                <w:i/>
                <w:color w:val="222222"/>
                <w:sz w:val="18"/>
                <w:szCs w:val="18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18"/>
                <w:szCs w:val="18"/>
                <w:highlight w:val="white"/>
              </w:rPr>
              <w:t>Instituta</w:t>
            </w:r>
            <w:proofErr w:type="spellEnd"/>
            <w:r>
              <w:rPr>
                <w:rFonts w:ascii="Times New Roman" w:eastAsia="Times New Roman" w:hAnsi="Times New Roman"/>
                <w:i/>
                <w:color w:val="222222"/>
                <w:sz w:val="18"/>
                <w:szCs w:val="18"/>
                <w:highlight w:val="white"/>
              </w:rPr>
              <w:t xml:space="preserve"> “Jovan </w:t>
            </w:r>
            <w:proofErr w:type="spellStart"/>
            <w:r>
              <w:rPr>
                <w:rFonts w:ascii="Times New Roman" w:eastAsia="Times New Roman" w:hAnsi="Times New Roman"/>
                <w:i/>
                <w:color w:val="222222"/>
                <w:sz w:val="18"/>
                <w:szCs w:val="18"/>
                <w:highlight w:val="white"/>
              </w:rPr>
              <w:t>Cvijić</w:t>
            </w:r>
            <w:proofErr w:type="spellEnd"/>
            <w:r>
              <w:rPr>
                <w:rFonts w:ascii="Times New Roman" w:eastAsia="Times New Roman" w:hAnsi="Times New Roman"/>
                <w:i/>
                <w:color w:val="222222"/>
                <w:sz w:val="18"/>
                <w:szCs w:val="18"/>
                <w:highlight w:val="white"/>
              </w:rPr>
              <w:t>”</w:t>
            </w:r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, 66(2),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291–306. </w:t>
            </w:r>
            <w:r>
              <w:rPr>
                <w:rFonts w:ascii="Times New Roman" w:eastAsia="Times New Roman" w:hAnsi="Times New Roman"/>
                <w:color w:val="222222"/>
                <w:sz w:val="18"/>
                <w:szCs w:val="18"/>
                <w:highlight w:val="white"/>
              </w:rPr>
              <w:t xml:space="preserve">ISSN: 0350-7599,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UDC 911.3:379.8(497.11), </w:t>
            </w:r>
            <w:hyperlink r:id="rId8" w:history="1">
              <w:r w:rsidR="005D0042" w:rsidRPr="005D0042">
                <w:rPr>
                  <w:rStyle w:val="Hyperlink"/>
                  <w:rFonts w:ascii="Times New Roman" w:eastAsia="Times New Roman" w:hAnsi="Times New Roman"/>
                  <w:color w:val="auto"/>
                  <w:sz w:val="18"/>
                  <w:szCs w:val="18"/>
                  <w:u w:val="none"/>
                </w:rPr>
                <w:t>https://doi.org/10.2298/IJGI1602291</w:t>
              </w:r>
            </w:hyperlink>
            <w:r w:rsidR="005D0042" w:rsidRPr="005D0042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 w:rsidR="005D0042" w:rsidRPr="005D0042">
              <w:rPr>
                <w:rFonts w:ascii="Times New Roman" w:eastAsia="Times New Roman" w:hAnsi="Times New Roman"/>
                <w:b/>
                <w:sz w:val="18"/>
                <w:szCs w:val="18"/>
              </w:rPr>
              <w:t>(M</w:t>
            </w:r>
            <w:r w:rsidRPr="005D0042">
              <w:rPr>
                <w:rFonts w:ascii="Times New Roman" w:eastAsia="Times New Roman" w:hAnsi="Times New Roman"/>
                <w:b/>
                <w:sz w:val="18"/>
                <w:szCs w:val="18"/>
              </w:rPr>
              <w:t>51</w:t>
            </w:r>
            <w:r w:rsidR="005D0042" w:rsidRPr="005D0042">
              <w:rPr>
                <w:rFonts w:ascii="Times New Roman" w:eastAsia="Times New Roman" w:hAnsi="Times New Roman"/>
                <w:b/>
                <w:sz w:val="18"/>
                <w:szCs w:val="18"/>
              </w:rPr>
              <w:t>)</w:t>
            </w:r>
          </w:p>
        </w:tc>
      </w:tr>
      <w:tr w:rsidR="00352999" w14:paraId="45F66FD6" w14:textId="77777777" w:rsidTr="00352999">
        <w:trPr>
          <w:gridAfter w:val="1"/>
          <w:wAfter w:w="8" w:type="dxa"/>
          <w:trHeight w:val="279"/>
        </w:trPr>
        <w:tc>
          <w:tcPr>
            <w:tcW w:w="425" w:type="dxa"/>
            <w:vAlign w:val="center"/>
          </w:tcPr>
          <w:p w14:paraId="68F2BF66" w14:textId="77777777" w:rsidR="00352999" w:rsidRDefault="00352999" w:rsidP="00352999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31" w:type="dxa"/>
            <w:gridSpan w:val="13"/>
            <w:shd w:val="clear" w:color="auto" w:fill="auto"/>
            <w:vAlign w:val="center"/>
          </w:tcPr>
          <w:p w14:paraId="43A5AD4E" w14:textId="334A2C31" w:rsidR="00352999" w:rsidRDefault="00352999" w:rsidP="0035299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Ivkov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Džigurski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, A.,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Lazar, L.,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Ivanović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Bibić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Lj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.,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Đukičin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Vučković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Milanković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Jovanov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J. (2022).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Priručnik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za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razvoj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digitalnih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kompetencija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nastavi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geografije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Departman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za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geografiju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turizam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hotelijerstvo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, Novi Sad, 1-151.</w:t>
            </w:r>
            <w:r w:rsidR="00362CD8">
              <w:rPr>
                <w:rFonts w:ascii="Times New Roman" w:eastAsia="Times New Roman" w:hAnsi="Times New Roman"/>
                <w:sz w:val="18"/>
                <w:szCs w:val="18"/>
              </w:rPr>
              <w:t xml:space="preserve"> ISBN 978-86-7031-427-6</w:t>
            </w:r>
          </w:p>
        </w:tc>
      </w:tr>
      <w:tr w:rsidR="00352999" w14:paraId="38F045BF" w14:textId="77777777" w:rsidTr="00352999">
        <w:trPr>
          <w:gridAfter w:val="1"/>
          <w:wAfter w:w="8" w:type="dxa"/>
          <w:trHeight w:val="279"/>
        </w:trPr>
        <w:tc>
          <w:tcPr>
            <w:tcW w:w="425" w:type="dxa"/>
            <w:vAlign w:val="center"/>
          </w:tcPr>
          <w:p w14:paraId="1A2D512B" w14:textId="77777777" w:rsidR="00352999" w:rsidRDefault="00352999" w:rsidP="00352999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31" w:type="dxa"/>
            <w:gridSpan w:val="13"/>
            <w:shd w:val="clear" w:color="auto" w:fill="auto"/>
            <w:vAlign w:val="center"/>
          </w:tcPr>
          <w:p w14:paraId="578F8BBA" w14:textId="0B3D46DE" w:rsidR="00352999" w:rsidRPr="00352999" w:rsidRDefault="005D0042" w:rsidP="005D0042">
            <w:pPr>
              <w:tabs>
                <w:tab w:val="left" w:pos="284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Style w:val="Emphasis"/>
                <w:rFonts w:ascii="Times New Roman" w:hAnsi="Times New Roman"/>
                <w:b/>
                <w:bCs/>
                <w:i w:val="0"/>
                <w:iCs w:val="0"/>
                <w:sz w:val="18"/>
                <w:szCs w:val="18"/>
              </w:rPr>
              <w:t>Ivkov</w:t>
            </w:r>
            <w:proofErr w:type="spellEnd"/>
            <w:r>
              <w:rPr>
                <w:rStyle w:val="Emphasis"/>
                <w:rFonts w:ascii="Times New Roman" w:hAnsi="Times New Roman"/>
                <w:b/>
                <w:bCs/>
                <w:i w:val="0"/>
                <w:iCs w:val="0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Emphasis"/>
                <w:rFonts w:ascii="Times New Roman" w:hAnsi="Times New Roman"/>
                <w:b/>
                <w:bCs/>
                <w:i w:val="0"/>
                <w:iCs w:val="0"/>
                <w:sz w:val="18"/>
                <w:szCs w:val="18"/>
              </w:rPr>
              <w:t>Džigurski</w:t>
            </w:r>
            <w:proofErr w:type="spellEnd"/>
            <w:r>
              <w:rPr>
                <w:rStyle w:val="Emphasis"/>
                <w:rFonts w:ascii="Times New Roman" w:hAnsi="Times New Roman"/>
                <w:b/>
                <w:bCs/>
                <w:i w:val="0"/>
                <w:iCs w:val="0"/>
                <w:sz w:val="18"/>
                <w:szCs w:val="18"/>
              </w:rPr>
              <w:t xml:space="preserve">, A., </w:t>
            </w:r>
            <w:proofErr w:type="spellStart"/>
            <w:r w:rsidR="00352999" w:rsidRPr="00352999">
              <w:rPr>
                <w:rStyle w:val="Emphasis"/>
                <w:rFonts w:ascii="Times New Roman" w:hAnsi="Times New Roman"/>
                <w:i w:val="0"/>
                <w:iCs w:val="0"/>
                <w:sz w:val="18"/>
                <w:szCs w:val="18"/>
              </w:rPr>
              <w:t>Stamenković</w:t>
            </w:r>
            <w:proofErr w:type="spellEnd"/>
            <w:r w:rsidR="00352999" w:rsidRPr="00352999">
              <w:rPr>
                <w:rStyle w:val="Emphasis"/>
                <w:rFonts w:ascii="Times New Roman" w:hAnsi="Times New Roman"/>
                <w:i w:val="0"/>
                <w:iCs w:val="0"/>
                <w:sz w:val="18"/>
                <w:szCs w:val="18"/>
              </w:rPr>
              <w:t>,</w:t>
            </w:r>
            <w:r>
              <w:rPr>
                <w:rStyle w:val="Emphasis"/>
                <w:rFonts w:ascii="Times New Roman" w:hAnsi="Times New Roman"/>
                <w:i w:val="0"/>
                <w:iCs w:val="0"/>
                <w:sz w:val="18"/>
                <w:szCs w:val="18"/>
              </w:rPr>
              <w:t xml:space="preserve"> I. (</w:t>
            </w:r>
            <w:r w:rsidR="00352999" w:rsidRPr="00352999">
              <w:rPr>
                <w:rStyle w:val="Emphasis"/>
                <w:rFonts w:ascii="Times New Roman" w:hAnsi="Times New Roman"/>
                <w:i w:val="0"/>
                <w:iCs w:val="0"/>
                <w:sz w:val="18"/>
                <w:szCs w:val="18"/>
              </w:rPr>
              <w:t>2023</w:t>
            </w:r>
            <w:r>
              <w:rPr>
                <w:rStyle w:val="Emphasis"/>
                <w:rFonts w:ascii="Times New Roman" w:hAnsi="Times New Roman"/>
                <w:i w:val="0"/>
                <w:iCs w:val="0"/>
                <w:sz w:val="18"/>
                <w:szCs w:val="18"/>
              </w:rPr>
              <w:t>)</w:t>
            </w:r>
            <w:proofErr w:type="gramStart"/>
            <w:r w:rsidR="00352999" w:rsidRPr="00352999">
              <w:rPr>
                <w:rStyle w:val="Emphasis"/>
                <w:rFonts w:ascii="Times New Roman" w:hAnsi="Times New Roman"/>
                <w:i w:val="0"/>
                <w:iCs w:val="0"/>
                <w:sz w:val="18"/>
                <w:szCs w:val="18"/>
              </w:rPr>
              <w:t xml:space="preserve">.  </w:t>
            </w:r>
            <w:proofErr w:type="gramEnd"/>
            <w:r w:rsidR="00352999" w:rsidRPr="00352999">
              <w:rPr>
                <w:rStyle w:val="Emphasis"/>
                <w:rFonts w:ascii="Times New Roman" w:hAnsi="Times New Roman"/>
                <w:i w:val="0"/>
                <w:iCs w:val="0"/>
                <w:sz w:val="18"/>
                <w:szCs w:val="18"/>
              </w:rPr>
              <w:t xml:space="preserve">The role and importance of cultural and sociological animation in the tourism of </w:t>
            </w:r>
            <w:proofErr w:type="spellStart"/>
            <w:r w:rsidR="00352999" w:rsidRPr="00352999">
              <w:rPr>
                <w:rStyle w:val="Emphasis"/>
                <w:rFonts w:ascii="Times New Roman" w:hAnsi="Times New Roman"/>
                <w:i w:val="0"/>
                <w:iCs w:val="0"/>
                <w:sz w:val="18"/>
                <w:szCs w:val="18"/>
              </w:rPr>
              <w:t>Srem</w:t>
            </w:r>
            <w:proofErr w:type="spellEnd"/>
            <w:r w:rsidR="00352999" w:rsidRPr="00352999">
              <w:rPr>
                <w:rStyle w:val="Emphasis"/>
                <w:rFonts w:ascii="Times New Roman" w:hAnsi="Times New Roman"/>
                <w:i w:val="0"/>
                <w:iCs w:val="0"/>
                <w:sz w:val="18"/>
                <w:szCs w:val="18"/>
              </w:rPr>
              <w:t xml:space="preserve">. The Fourth International Scientific Conference The Importance of Media Interpretation for the Promotion of Cultural Heritage, </w:t>
            </w:r>
            <w:proofErr w:type="spellStart"/>
            <w:r w:rsidR="00352999" w:rsidRPr="00352999">
              <w:rPr>
                <w:rStyle w:val="Emphasis"/>
                <w:rFonts w:ascii="Times New Roman" w:hAnsi="Times New Roman"/>
                <w:i w:val="0"/>
                <w:iCs w:val="0"/>
                <w:sz w:val="18"/>
                <w:szCs w:val="18"/>
              </w:rPr>
              <w:t>Научно-стручна</w:t>
            </w:r>
            <w:proofErr w:type="spellEnd"/>
            <w:r w:rsidR="00352999" w:rsidRPr="00352999">
              <w:rPr>
                <w:rStyle w:val="Emphasis"/>
                <w:rFonts w:ascii="Times New Roman" w:hAnsi="Times New Roman"/>
                <w:i w:val="0"/>
                <w:iCs w:val="0"/>
                <w:sz w:val="18"/>
                <w:szCs w:val="18"/>
              </w:rPr>
              <w:t xml:space="preserve"> </w:t>
            </w:r>
            <w:proofErr w:type="spellStart"/>
            <w:r w:rsidR="00352999" w:rsidRPr="00352999">
              <w:rPr>
                <w:rStyle w:val="Emphasis"/>
                <w:rFonts w:ascii="Times New Roman" w:hAnsi="Times New Roman"/>
                <w:i w:val="0"/>
                <w:iCs w:val="0"/>
                <w:sz w:val="18"/>
                <w:szCs w:val="18"/>
              </w:rPr>
              <w:t>конференција</w:t>
            </w:r>
            <w:proofErr w:type="spellEnd"/>
            <w:r w:rsidR="00352999" w:rsidRPr="00352999">
              <w:rPr>
                <w:rStyle w:val="Emphasis"/>
                <w:rFonts w:ascii="Times New Roman" w:hAnsi="Times New Roman"/>
                <w:i w:val="0"/>
                <w:iCs w:val="0"/>
                <w:sz w:val="18"/>
                <w:szCs w:val="18"/>
              </w:rPr>
              <w:t xml:space="preserve">, Vol. 4 (2023). Article 3 (p. 59–78). </w:t>
            </w:r>
            <w:hyperlink r:id="rId9" w:history="1">
              <w:r w:rsidR="00352999" w:rsidRPr="00352999">
                <w:rPr>
                  <w:rStyle w:val="Emphasis"/>
                  <w:rFonts w:ascii="Times New Roman" w:hAnsi="Times New Roman"/>
                  <w:i w:val="0"/>
                  <w:iCs w:val="0"/>
                  <w:sz w:val="18"/>
                  <w:szCs w:val="18"/>
                </w:rPr>
                <w:t>https://doi.org/10.18485/akademac_nsk.2023.4.ch3</w:t>
              </w:r>
            </w:hyperlink>
            <w:r w:rsidR="00352999" w:rsidRPr="00352999">
              <w:rPr>
                <w:rStyle w:val="Emphasis"/>
                <w:rFonts w:ascii="Times New Roman" w:hAnsi="Times New Roman"/>
                <w:i w:val="0"/>
                <w:iCs w:val="0"/>
                <w:sz w:val="18"/>
                <w:szCs w:val="18"/>
              </w:rPr>
              <w:t xml:space="preserve"> </w:t>
            </w:r>
            <w:r w:rsidRPr="005D0042">
              <w:rPr>
                <w:rStyle w:val="Emphasis"/>
                <w:rFonts w:ascii="Times New Roman" w:hAnsi="Times New Roman"/>
                <w:b/>
                <w:i w:val="0"/>
                <w:iCs w:val="0"/>
                <w:sz w:val="18"/>
                <w:szCs w:val="18"/>
              </w:rPr>
              <w:t>(</w:t>
            </w:r>
            <w:r w:rsidR="00352999" w:rsidRPr="005D0042">
              <w:rPr>
                <w:rStyle w:val="Emphasis"/>
                <w:rFonts w:ascii="Times New Roman" w:hAnsi="Times New Roman"/>
                <w:b/>
                <w:i w:val="0"/>
                <w:iCs w:val="0"/>
                <w:sz w:val="18"/>
                <w:szCs w:val="18"/>
              </w:rPr>
              <w:t>M33</w:t>
            </w:r>
            <w:r w:rsidRPr="005D0042">
              <w:rPr>
                <w:rStyle w:val="Emphasis"/>
                <w:rFonts w:ascii="Times New Roman" w:hAnsi="Times New Roman"/>
                <w:b/>
                <w:i w:val="0"/>
                <w:iCs w:val="0"/>
                <w:sz w:val="18"/>
                <w:szCs w:val="18"/>
              </w:rPr>
              <w:t>)</w:t>
            </w:r>
          </w:p>
        </w:tc>
      </w:tr>
      <w:tr w:rsidR="00352999" w14:paraId="548B21D1" w14:textId="77777777" w:rsidTr="00352999">
        <w:trPr>
          <w:gridAfter w:val="1"/>
          <w:wAfter w:w="8" w:type="dxa"/>
          <w:trHeight w:val="279"/>
        </w:trPr>
        <w:tc>
          <w:tcPr>
            <w:tcW w:w="425" w:type="dxa"/>
            <w:vAlign w:val="center"/>
          </w:tcPr>
          <w:p w14:paraId="74B08ECB" w14:textId="77777777" w:rsidR="00352999" w:rsidRDefault="00352999" w:rsidP="00352999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31" w:type="dxa"/>
            <w:gridSpan w:val="13"/>
            <w:shd w:val="clear" w:color="auto" w:fill="auto"/>
            <w:vAlign w:val="center"/>
          </w:tcPr>
          <w:p w14:paraId="3462FCDB" w14:textId="696A63BD" w:rsidR="00352999" w:rsidRPr="00352999" w:rsidRDefault="005D0042" w:rsidP="005D0042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Stojanović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V.,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Mijatov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Ladičorbić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M.,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Dragin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 A.,</w:t>
            </w:r>
            <w:r w:rsidR="00352999" w:rsidRPr="0035299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352999" w:rsidRPr="0035299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Cimbaljević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 M.,</w:t>
            </w:r>
            <w:r w:rsidR="00352999" w:rsidRPr="0035299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352999" w:rsidRPr="0035299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Obradović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 S.,</w:t>
            </w:r>
            <w:r w:rsidR="00352999" w:rsidRPr="0035299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352999" w:rsidRPr="0035299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Dolinaj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 D.</w:t>
            </w:r>
            <w:r w:rsidR="00352999" w:rsidRPr="0035299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="00352999" w:rsidRPr="0035299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Jovanović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 T.</w:t>
            </w:r>
            <w:r w:rsidR="00352999" w:rsidRPr="0035299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  <w:shd w:val="clear" w:color="auto" w:fill="FFFFFF"/>
              </w:rPr>
              <w:t>Ivkov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  <w:shd w:val="clear" w:color="auto" w:fill="FFFFFF"/>
              </w:rPr>
              <w:t>Džigurski</w:t>
            </w:r>
            <w:proofErr w:type="spellEnd"/>
            <w:r>
              <w:rPr>
                <w:rFonts w:ascii="Times New Roman" w:hAnsi="Times New Roman"/>
                <w:b/>
                <w:bCs/>
                <w:sz w:val="18"/>
                <w:szCs w:val="18"/>
                <w:shd w:val="clear" w:color="auto" w:fill="FFFFFF"/>
              </w:rPr>
              <w:t>, A.</w:t>
            </w:r>
            <w:proofErr w:type="gramStart"/>
            <w:r>
              <w:rPr>
                <w:rFonts w:ascii="Times New Roman" w:hAnsi="Times New Roman"/>
                <w:b/>
                <w:bCs/>
                <w:sz w:val="18"/>
                <w:szCs w:val="18"/>
                <w:shd w:val="clear" w:color="auto" w:fill="FFFFFF"/>
              </w:rPr>
              <w:t>,</w:t>
            </w:r>
            <w:r w:rsidR="00352999" w:rsidRPr="0035299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</w:t>
            </w:r>
            <w:proofErr w:type="gramEnd"/>
            <w:r w:rsidR="00352999" w:rsidRPr="0035299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352999" w:rsidRPr="0035299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Dunjic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 J.</w:t>
            </w:r>
            <w:r w:rsidR="00352999" w:rsidRPr="0035299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</w:t>
            </w:r>
            <w:proofErr w:type="spellStart"/>
            <w:r w:rsidR="00352999" w:rsidRPr="0035299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Nedeljković</w:t>
            </w:r>
            <w:proofErr w:type="spellEnd"/>
            <w:r w:rsidR="00352999" w:rsidRPr="0035299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352999" w:rsidRPr="0035299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Knežević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M.,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Marković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 V.</w:t>
            </w:r>
            <w:r w:rsidR="00352999" w:rsidRPr="0035299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(</w:t>
            </w:r>
            <w:r w:rsidR="00352999" w:rsidRPr="0035299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2023</w:t>
            </w:r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)</w:t>
            </w:r>
            <w:r w:rsidR="00352999" w:rsidRPr="0035299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. </w:t>
            </w:r>
            <w:r w:rsidR="00352999" w:rsidRPr="005D0042">
              <w:rPr>
                <w:rFonts w:ascii="Times New Roman" w:hAnsi="Times New Roman"/>
                <w:iCs/>
                <w:sz w:val="18"/>
                <w:szCs w:val="18"/>
                <w:shd w:val="clear" w:color="auto" w:fill="FFFFFF"/>
              </w:rPr>
              <w:t xml:space="preserve">Tourists’ Motivation in Wetland Destinations: </w:t>
            </w:r>
            <w:proofErr w:type="spellStart"/>
            <w:r w:rsidR="00352999" w:rsidRPr="005D0042">
              <w:rPr>
                <w:rFonts w:ascii="Times New Roman" w:hAnsi="Times New Roman"/>
                <w:iCs/>
                <w:sz w:val="18"/>
                <w:szCs w:val="18"/>
                <w:shd w:val="clear" w:color="auto" w:fill="FFFFFF"/>
              </w:rPr>
              <w:t>Gornje</w:t>
            </w:r>
            <w:proofErr w:type="spellEnd"/>
            <w:r w:rsidR="00352999" w:rsidRPr="005D0042">
              <w:rPr>
                <w:rFonts w:ascii="Times New Roman" w:hAnsi="Times New Roman"/>
                <w:i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="00352999" w:rsidRPr="005D0042">
              <w:rPr>
                <w:rFonts w:ascii="Times New Roman" w:hAnsi="Times New Roman"/>
                <w:iCs/>
                <w:sz w:val="18"/>
                <w:szCs w:val="18"/>
                <w:shd w:val="clear" w:color="auto" w:fill="FFFFFF"/>
              </w:rPr>
              <w:t>Podunavlje</w:t>
            </w:r>
            <w:proofErr w:type="spellEnd"/>
            <w:r w:rsidR="00352999" w:rsidRPr="005D0042">
              <w:rPr>
                <w:rFonts w:ascii="Times New Roman" w:hAnsi="Times New Roman"/>
                <w:iCs/>
                <w:sz w:val="18"/>
                <w:szCs w:val="18"/>
                <w:shd w:val="clear" w:color="auto" w:fill="FFFFFF"/>
              </w:rPr>
              <w:t xml:space="preserve"> Special Nature Reserve Case Study (Mura-Drava-Danube Transboundary Biosphere Reserve).</w:t>
            </w:r>
            <w:r w:rsidR="00352999" w:rsidRPr="00352999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</w:rPr>
              <w:t xml:space="preserve"> </w:t>
            </w:r>
            <w:r w:rsidR="00352999" w:rsidRPr="005D0042">
              <w:rPr>
                <w:rFonts w:ascii="Times New Roman" w:hAnsi="Times New Roman"/>
                <w:i/>
                <w:sz w:val="18"/>
                <w:szCs w:val="18"/>
                <w:shd w:val="clear" w:color="auto" w:fill="FFFFFF"/>
              </w:rPr>
              <w:t>Sustainability</w:t>
            </w:r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 15</w:t>
            </w:r>
            <w:r w:rsidR="00352999" w:rsidRPr="0035299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(12)</w:t>
            </w:r>
            <w: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,</w:t>
            </w:r>
            <w:r w:rsidR="00352999" w:rsidRPr="0035299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9598 </w:t>
            </w:r>
            <w:hyperlink r:id="rId10" w:history="1">
              <w:r w:rsidR="00352999" w:rsidRPr="005D0042">
                <w:rPr>
                  <w:rStyle w:val="Hyperlink"/>
                  <w:rFonts w:ascii="Times New Roman" w:hAnsi="Times New Roman"/>
                  <w:color w:val="auto"/>
                  <w:sz w:val="18"/>
                  <w:szCs w:val="18"/>
                  <w:u w:val="none"/>
                  <w:shd w:val="clear" w:color="auto" w:fill="FFFFFF"/>
                </w:rPr>
                <w:t>https://doi.org/10.3390/su15129598</w:t>
              </w:r>
            </w:hyperlink>
            <w:r w:rsidR="00352999" w:rsidRPr="0035299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52999" w:rsidRPr="0035299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(ISSN: 2071-1050) </w:t>
            </w:r>
            <w:r w:rsidRPr="005D0042">
              <w:rPr>
                <w:rFonts w:ascii="Times New Roman" w:hAnsi="Times New Roman"/>
                <w:b/>
                <w:sz w:val="18"/>
                <w:szCs w:val="18"/>
                <w:shd w:val="clear" w:color="auto" w:fill="FFFFFF"/>
              </w:rPr>
              <w:t>(</w:t>
            </w:r>
            <w:r w:rsidR="00352999" w:rsidRPr="005D0042">
              <w:rPr>
                <w:rFonts w:ascii="Times New Roman" w:hAnsi="Times New Roman"/>
                <w:b/>
                <w:sz w:val="18"/>
                <w:szCs w:val="18"/>
                <w:shd w:val="clear" w:color="auto" w:fill="FFFFFF"/>
              </w:rPr>
              <w:t>M22</w:t>
            </w:r>
            <w:r w:rsidRPr="005D0042">
              <w:rPr>
                <w:rFonts w:ascii="Times New Roman" w:hAnsi="Times New Roman"/>
                <w:b/>
                <w:sz w:val="18"/>
                <w:szCs w:val="18"/>
                <w:shd w:val="clear" w:color="auto" w:fill="FFFFFF"/>
              </w:rPr>
              <w:t>)</w:t>
            </w:r>
            <w:r w:rsidR="00352999" w:rsidRPr="0035299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  <w:tr w:rsidR="00352999" w14:paraId="7B64C644" w14:textId="77777777" w:rsidTr="00352999">
        <w:trPr>
          <w:gridAfter w:val="1"/>
          <w:wAfter w:w="8" w:type="dxa"/>
          <w:trHeight w:val="279"/>
        </w:trPr>
        <w:tc>
          <w:tcPr>
            <w:tcW w:w="425" w:type="dxa"/>
            <w:vAlign w:val="center"/>
          </w:tcPr>
          <w:p w14:paraId="789D3AF8" w14:textId="77777777" w:rsidR="00352999" w:rsidRDefault="00352999" w:rsidP="00352999">
            <w:pPr>
              <w:numPr>
                <w:ilvl w:val="0"/>
                <w:numId w:val="1"/>
              </w:num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631" w:type="dxa"/>
            <w:gridSpan w:val="13"/>
            <w:shd w:val="clear" w:color="auto" w:fill="auto"/>
            <w:vAlign w:val="center"/>
          </w:tcPr>
          <w:p w14:paraId="42EC3973" w14:textId="536BF1EB" w:rsidR="00352999" w:rsidRPr="00352999" w:rsidRDefault="00352999" w:rsidP="005D0042">
            <w:pPr>
              <w:tabs>
                <w:tab w:val="left" w:pos="284"/>
              </w:tabs>
              <w:jc w:val="both"/>
              <w:rPr>
                <w:rFonts w:ascii="Times New Roman" w:hAnsi="Times New Roman"/>
                <w:sz w:val="18"/>
                <w:szCs w:val="18"/>
                <w:lang w:val="sr-Cyrl-RS"/>
              </w:rPr>
            </w:pPr>
            <w:proofErr w:type="spellStart"/>
            <w:r w:rsidRPr="00352999">
              <w:rPr>
                <w:rFonts w:ascii="Times New Roman" w:hAnsi="Times New Roman"/>
                <w:sz w:val="18"/>
                <w:szCs w:val="18"/>
              </w:rPr>
              <w:t>Mijatov</w:t>
            </w:r>
            <w:proofErr w:type="spellEnd"/>
            <w:r w:rsidRPr="0035299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2999">
              <w:rPr>
                <w:rFonts w:ascii="Times New Roman" w:hAnsi="Times New Roman"/>
                <w:sz w:val="18"/>
                <w:szCs w:val="18"/>
              </w:rPr>
              <w:t>Ladičorbić</w:t>
            </w:r>
            <w:proofErr w:type="spellEnd"/>
            <w:r w:rsidRPr="00352999">
              <w:rPr>
                <w:rFonts w:ascii="Times New Roman" w:hAnsi="Times New Roman"/>
                <w:sz w:val="18"/>
                <w:szCs w:val="18"/>
              </w:rPr>
              <w:t>,</w:t>
            </w:r>
            <w:r w:rsidR="005D0042">
              <w:rPr>
                <w:rFonts w:ascii="Times New Roman" w:hAnsi="Times New Roman"/>
                <w:sz w:val="18"/>
                <w:szCs w:val="18"/>
              </w:rPr>
              <w:t xml:space="preserve"> M.,</w:t>
            </w:r>
            <w:r w:rsidRPr="0035299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2999">
              <w:rPr>
                <w:rFonts w:ascii="Times New Roman" w:hAnsi="Times New Roman"/>
                <w:sz w:val="18"/>
                <w:szCs w:val="18"/>
              </w:rPr>
              <w:t>Dragin</w:t>
            </w:r>
            <w:proofErr w:type="spellEnd"/>
            <w:r w:rsidRPr="00352999">
              <w:rPr>
                <w:rFonts w:ascii="Times New Roman" w:hAnsi="Times New Roman"/>
                <w:sz w:val="18"/>
                <w:szCs w:val="18"/>
              </w:rPr>
              <w:t>,</w:t>
            </w:r>
            <w:r w:rsidR="005D0042">
              <w:rPr>
                <w:rFonts w:ascii="Times New Roman" w:hAnsi="Times New Roman"/>
                <w:sz w:val="18"/>
                <w:szCs w:val="18"/>
              </w:rPr>
              <w:t xml:space="preserve"> S. A.,</w:t>
            </w:r>
            <w:r w:rsidRPr="0035299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2999">
              <w:rPr>
                <w:rFonts w:ascii="Times New Roman" w:hAnsi="Times New Roman"/>
                <w:sz w:val="18"/>
                <w:szCs w:val="18"/>
              </w:rPr>
              <w:t>Jovanović</w:t>
            </w:r>
            <w:proofErr w:type="spellEnd"/>
            <w:r w:rsidRPr="00352999">
              <w:rPr>
                <w:rFonts w:ascii="Times New Roman" w:hAnsi="Times New Roman"/>
                <w:sz w:val="18"/>
                <w:szCs w:val="18"/>
              </w:rPr>
              <w:t>,</w:t>
            </w:r>
            <w:r w:rsidR="005D0042">
              <w:rPr>
                <w:rFonts w:ascii="Times New Roman" w:hAnsi="Times New Roman"/>
                <w:sz w:val="18"/>
                <w:szCs w:val="18"/>
              </w:rPr>
              <w:t xml:space="preserve"> T., </w:t>
            </w:r>
            <w:proofErr w:type="spellStart"/>
            <w:r w:rsidRPr="00352999">
              <w:rPr>
                <w:rFonts w:ascii="Times New Roman" w:hAnsi="Times New Roman"/>
                <w:sz w:val="18"/>
                <w:szCs w:val="18"/>
              </w:rPr>
              <w:t>Solarević</w:t>
            </w:r>
            <w:proofErr w:type="spellEnd"/>
            <w:r w:rsidRPr="0035299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5D0042">
              <w:rPr>
                <w:rFonts w:ascii="Times New Roman" w:hAnsi="Times New Roman"/>
                <w:sz w:val="18"/>
                <w:szCs w:val="18"/>
              </w:rPr>
              <w:t xml:space="preserve">M., </w:t>
            </w:r>
            <w:proofErr w:type="spellStart"/>
            <w:r w:rsidRPr="00352999">
              <w:rPr>
                <w:rFonts w:ascii="Times New Roman" w:hAnsi="Times New Roman"/>
                <w:sz w:val="18"/>
                <w:szCs w:val="18"/>
              </w:rPr>
              <w:t>Munitlak</w:t>
            </w:r>
            <w:proofErr w:type="spellEnd"/>
            <w:r w:rsidRPr="0035299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2999">
              <w:rPr>
                <w:rFonts w:ascii="Times New Roman" w:hAnsi="Times New Roman"/>
                <w:sz w:val="18"/>
                <w:szCs w:val="18"/>
              </w:rPr>
              <w:t>Ivanović</w:t>
            </w:r>
            <w:proofErr w:type="spellEnd"/>
            <w:r w:rsidRPr="0035299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5D0042">
              <w:rPr>
                <w:rFonts w:ascii="Times New Roman" w:hAnsi="Times New Roman"/>
                <w:sz w:val="18"/>
                <w:szCs w:val="18"/>
              </w:rPr>
              <w:t xml:space="preserve">O., </w:t>
            </w:r>
            <w:proofErr w:type="spellStart"/>
            <w:r w:rsidRPr="00352999">
              <w:rPr>
                <w:rFonts w:ascii="Times New Roman" w:hAnsi="Times New Roman"/>
                <w:sz w:val="18"/>
                <w:szCs w:val="18"/>
              </w:rPr>
              <w:t>Stojanović</w:t>
            </w:r>
            <w:proofErr w:type="spellEnd"/>
            <w:r w:rsidRPr="0035299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5D0042">
              <w:rPr>
                <w:rFonts w:ascii="Times New Roman" w:hAnsi="Times New Roman"/>
                <w:sz w:val="18"/>
                <w:szCs w:val="18"/>
              </w:rPr>
              <w:t xml:space="preserve">V., </w:t>
            </w:r>
            <w:proofErr w:type="spellStart"/>
            <w:r w:rsidRPr="00352999">
              <w:rPr>
                <w:rFonts w:ascii="Times New Roman" w:hAnsi="Times New Roman"/>
                <w:sz w:val="18"/>
                <w:szCs w:val="18"/>
              </w:rPr>
              <w:t>Košić</w:t>
            </w:r>
            <w:proofErr w:type="spellEnd"/>
            <w:r w:rsidRPr="00352999">
              <w:rPr>
                <w:rFonts w:ascii="Times New Roman" w:hAnsi="Times New Roman"/>
                <w:sz w:val="18"/>
                <w:szCs w:val="18"/>
              </w:rPr>
              <w:t>,</w:t>
            </w:r>
            <w:r w:rsidR="005D0042">
              <w:rPr>
                <w:rFonts w:ascii="Times New Roman" w:hAnsi="Times New Roman"/>
                <w:sz w:val="18"/>
                <w:szCs w:val="18"/>
              </w:rPr>
              <w:t xml:space="preserve"> K.,</w:t>
            </w:r>
            <w:r w:rsidRPr="0035299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2999">
              <w:rPr>
                <w:rFonts w:ascii="Times New Roman" w:hAnsi="Times New Roman"/>
                <w:b/>
                <w:bCs/>
                <w:sz w:val="18"/>
                <w:szCs w:val="18"/>
              </w:rPr>
              <w:t>Ivkov</w:t>
            </w:r>
            <w:proofErr w:type="spellEnd"/>
            <w:r w:rsidRPr="00352999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352999">
              <w:rPr>
                <w:rFonts w:ascii="Times New Roman" w:hAnsi="Times New Roman"/>
                <w:b/>
                <w:bCs/>
                <w:sz w:val="18"/>
                <w:szCs w:val="18"/>
              </w:rPr>
              <w:t>Džigurski</w:t>
            </w:r>
            <w:proofErr w:type="spellEnd"/>
            <w:r w:rsidRPr="0035299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5D0042">
              <w:rPr>
                <w:rFonts w:ascii="Times New Roman" w:hAnsi="Times New Roman"/>
                <w:sz w:val="18"/>
                <w:szCs w:val="18"/>
              </w:rPr>
              <w:t xml:space="preserve">A., </w:t>
            </w:r>
            <w:proofErr w:type="spellStart"/>
            <w:r w:rsidRPr="00352999">
              <w:rPr>
                <w:rFonts w:ascii="Times New Roman" w:hAnsi="Times New Roman"/>
                <w:sz w:val="18"/>
                <w:szCs w:val="18"/>
              </w:rPr>
              <w:t>Tomić</w:t>
            </w:r>
            <w:proofErr w:type="spellEnd"/>
            <w:r w:rsidRPr="00352999">
              <w:rPr>
                <w:rFonts w:ascii="Times New Roman" w:hAnsi="Times New Roman"/>
                <w:sz w:val="18"/>
                <w:szCs w:val="18"/>
              </w:rPr>
              <w:t>,</w:t>
            </w:r>
            <w:r w:rsidR="005D0042">
              <w:rPr>
                <w:rFonts w:ascii="Times New Roman" w:hAnsi="Times New Roman"/>
                <w:sz w:val="18"/>
                <w:szCs w:val="18"/>
              </w:rPr>
              <w:t xml:space="preserve"> S.,</w:t>
            </w:r>
            <w:r w:rsidRPr="0035299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2999">
              <w:rPr>
                <w:rFonts w:ascii="Times New Roman" w:hAnsi="Times New Roman"/>
                <w:sz w:val="18"/>
                <w:szCs w:val="18"/>
              </w:rPr>
              <w:t>Vujičić</w:t>
            </w:r>
            <w:proofErr w:type="spellEnd"/>
            <w:r w:rsidRPr="0035299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5D0042">
              <w:rPr>
                <w:rFonts w:ascii="Times New Roman" w:hAnsi="Times New Roman"/>
                <w:sz w:val="18"/>
                <w:szCs w:val="18"/>
              </w:rPr>
              <w:t xml:space="preserve">D. M., </w:t>
            </w:r>
            <w:proofErr w:type="spellStart"/>
            <w:r w:rsidRPr="00352999">
              <w:rPr>
                <w:rFonts w:ascii="Times New Roman" w:hAnsi="Times New Roman"/>
                <w:sz w:val="18"/>
                <w:szCs w:val="18"/>
              </w:rPr>
              <w:t>Nedeljković</w:t>
            </w:r>
            <w:proofErr w:type="spellEnd"/>
            <w:r w:rsidRPr="0035299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352999">
              <w:rPr>
                <w:rFonts w:ascii="Times New Roman" w:hAnsi="Times New Roman"/>
                <w:sz w:val="18"/>
                <w:szCs w:val="18"/>
              </w:rPr>
              <w:t>Knežević</w:t>
            </w:r>
            <w:proofErr w:type="spellEnd"/>
            <w:r w:rsidRPr="0035299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5D0042">
              <w:rPr>
                <w:rFonts w:ascii="Times New Roman" w:hAnsi="Times New Roman"/>
                <w:sz w:val="18"/>
                <w:szCs w:val="18"/>
              </w:rPr>
              <w:t xml:space="preserve">M., </w:t>
            </w:r>
            <w:proofErr w:type="spellStart"/>
            <w:r w:rsidRPr="00352999">
              <w:rPr>
                <w:rFonts w:ascii="Times New Roman" w:hAnsi="Times New Roman"/>
                <w:sz w:val="18"/>
                <w:szCs w:val="18"/>
              </w:rPr>
              <w:t>Blešić</w:t>
            </w:r>
            <w:proofErr w:type="spellEnd"/>
            <w:r w:rsidRPr="0035299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5D0042">
              <w:rPr>
                <w:rFonts w:ascii="Times New Roman" w:hAnsi="Times New Roman"/>
                <w:sz w:val="18"/>
                <w:szCs w:val="18"/>
              </w:rPr>
              <w:t xml:space="preserve">I., </w:t>
            </w:r>
            <w:proofErr w:type="spellStart"/>
            <w:r w:rsidRPr="00352999">
              <w:rPr>
                <w:rFonts w:ascii="Times New Roman" w:hAnsi="Times New Roman"/>
                <w:sz w:val="18"/>
                <w:szCs w:val="18"/>
              </w:rPr>
              <w:t>Anđelković</w:t>
            </w:r>
            <w:proofErr w:type="spellEnd"/>
            <w:r w:rsidRPr="0035299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5D0042">
              <w:rPr>
                <w:rFonts w:ascii="Times New Roman" w:hAnsi="Times New Roman"/>
                <w:sz w:val="18"/>
                <w:szCs w:val="18"/>
              </w:rPr>
              <w:t xml:space="preserve">Ž., </w:t>
            </w:r>
            <w:proofErr w:type="spellStart"/>
            <w:r w:rsidRPr="00352999">
              <w:rPr>
                <w:rFonts w:ascii="Times New Roman" w:hAnsi="Times New Roman"/>
                <w:sz w:val="18"/>
                <w:szCs w:val="18"/>
              </w:rPr>
              <w:t>Zadel</w:t>
            </w:r>
            <w:proofErr w:type="spellEnd"/>
            <w:r w:rsidRPr="0035299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5D0042">
              <w:rPr>
                <w:rFonts w:ascii="Times New Roman" w:hAnsi="Times New Roman"/>
                <w:sz w:val="18"/>
                <w:szCs w:val="18"/>
              </w:rPr>
              <w:t xml:space="preserve">Z., </w:t>
            </w:r>
            <w:proofErr w:type="spellStart"/>
            <w:r w:rsidRPr="00352999">
              <w:rPr>
                <w:rFonts w:ascii="Times New Roman" w:hAnsi="Times New Roman"/>
                <w:sz w:val="18"/>
                <w:szCs w:val="18"/>
              </w:rPr>
              <w:t>Tepavčević</w:t>
            </w:r>
            <w:proofErr w:type="spellEnd"/>
            <w:r w:rsidR="005D0042">
              <w:rPr>
                <w:rFonts w:ascii="Times New Roman" w:hAnsi="Times New Roman"/>
                <w:sz w:val="18"/>
                <w:szCs w:val="18"/>
              </w:rPr>
              <w:t>, J.,</w:t>
            </w:r>
            <w:r w:rsidRPr="00352999">
              <w:rPr>
                <w:rFonts w:ascii="Times New Roman" w:hAnsi="Times New Roman"/>
                <w:sz w:val="18"/>
                <w:szCs w:val="18"/>
              </w:rPr>
              <w:t xml:space="preserve"> and </w:t>
            </w:r>
            <w:proofErr w:type="spellStart"/>
            <w:r w:rsidRPr="00352999">
              <w:rPr>
                <w:rFonts w:ascii="Times New Roman" w:hAnsi="Times New Roman"/>
                <w:sz w:val="18"/>
                <w:szCs w:val="18"/>
              </w:rPr>
              <w:t>Stoiljković</w:t>
            </w:r>
            <w:proofErr w:type="spellEnd"/>
            <w:r w:rsidRPr="00352999">
              <w:rPr>
                <w:rFonts w:ascii="Times New Roman" w:hAnsi="Times New Roman"/>
                <w:sz w:val="18"/>
                <w:szCs w:val="18"/>
              </w:rPr>
              <w:t>,</w:t>
            </w:r>
            <w:r w:rsidR="005D0042">
              <w:rPr>
                <w:rFonts w:ascii="Times New Roman" w:hAnsi="Times New Roman"/>
                <w:sz w:val="18"/>
                <w:szCs w:val="18"/>
              </w:rPr>
              <w:t xml:space="preserve"> A.</w:t>
            </w:r>
            <w:r w:rsidRPr="0035299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D0042">
              <w:rPr>
                <w:rFonts w:ascii="Times New Roman" w:hAnsi="Times New Roman"/>
                <w:sz w:val="18"/>
                <w:szCs w:val="18"/>
              </w:rPr>
              <w:t>(</w:t>
            </w:r>
            <w:r w:rsidRPr="00352999">
              <w:rPr>
                <w:rFonts w:ascii="Times New Roman" w:hAnsi="Times New Roman"/>
                <w:sz w:val="18"/>
                <w:szCs w:val="18"/>
              </w:rPr>
              <w:t>2023</w:t>
            </w:r>
            <w:r w:rsidR="005D0042">
              <w:rPr>
                <w:rFonts w:ascii="Times New Roman" w:hAnsi="Times New Roman"/>
                <w:sz w:val="18"/>
                <w:szCs w:val="18"/>
              </w:rPr>
              <w:t>)</w:t>
            </w:r>
            <w:r w:rsidRPr="00352999">
              <w:rPr>
                <w:rFonts w:ascii="Times New Roman" w:hAnsi="Times New Roman"/>
                <w:sz w:val="18"/>
                <w:szCs w:val="18"/>
              </w:rPr>
              <w:t xml:space="preserve">. Tourism Stakeholder Perspectives on Corporate Social Responsibility in Serbia: The Perception of Hotel Employees. </w:t>
            </w:r>
            <w:r w:rsidRPr="00352999">
              <w:rPr>
                <w:rStyle w:val="Emphasis"/>
                <w:rFonts w:ascii="Times New Roman" w:hAnsi="Times New Roman"/>
                <w:sz w:val="18"/>
                <w:szCs w:val="18"/>
                <w:shd w:val="clear" w:color="auto" w:fill="FFFFFF"/>
              </w:rPr>
              <w:t>Sustainability</w:t>
            </w:r>
            <w:r w:rsidR="005D0042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, </w:t>
            </w:r>
            <w:r w:rsidRPr="00352999">
              <w:rPr>
                <w:rStyle w:val="Emphasis"/>
                <w:rFonts w:ascii="Times New Roman" w:hAnsi="Times New Roman"/>
                <w:sz w:val="18"/>
                <w:szCs w:val="18"/>
                <w:shd w:val="clear" w:color="auto" w:fill="FFFFFF"/>
              </w:rPr>
              <w:t>15</w:t>
            </w:r>
            <w:r w:rsidRPr="0035299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(5), 4010; https://doi.org/10.3390/su15054010 </w:t>
            </w:r>
            <w:r w:rsidRPr="00352999">
              <w:rPr>
                <w:rStyle w:val="Strong"/>
                <w:rFonts w:ascii="Times New Roman" w:hAnsi="Times New Roman"/>
                <w:b w:val="0"/>
                <w:bCs w:val="0"/>
                <w:sz w:val="18"/>
                <w:szCs w:val="18"/>
                <w:shd w:val="clear" w:color="auto" w:fill="FFFFFF"/>
              </w:rPr>
              <w:t>ISSN: 2071-1050</w:t>
            </w:r>
            <w:r w:rsidRPr="0035299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r w:rsidR="005D0042" w:rsidRPr="005D0042">
              <w:rPr>
                <w:rFonts w:ascii="Times New Roman" w:hAnsi="Times New Roman"/>
                <w:b/>
                <w:sz w:val="18"/>
                <w:szCs w:val="18"/>
                <w:shd w:val="clear" w:color="auto" w:fill="FFFFFF"/>
              </w:rPr>
              <w:t>(</w:t>
            </w:r>
            <w:r w:rsidRPr="005D0042">
              <w:rPr>
                <w:rFonts w:ascii="Times New Roman" w:hAnsi="Times New Roman"/>
                <w:b/>
                <w:sz w:val="18"/>
                <w:szCs w:val="18"/>
                <w:shd w:val="clear" w:color="auto" w:fill="FFFFFF"/>
              </w:rPr>
              <w:t>M22</w:t>
            </w:r>
            <w:r w:rsidR="005D0042" w:rsidRPr="005D0042">
              <w:rPr>
                <w:rFonts w:ascii="Times New Roman" w:hAnsi="Times New Roman"/>
                <w:b/>
                <w:sz w:val="18"/>
                <w:szCs w:val="18"/>
                <w:shd w:val="clear" w:color="auto" w:fill="FFFFFF"/>
              </w:rPr>
              <w:t>)</w:t>
            </w:r>
            <w:r w:rsidRPr="00707A3E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</w:p>
        </w:tc>
      </w:tr>
      <w:tr w:rsidR="00352999" w14:paraId="677C4B45" w14:textId="77777777" w:rsidTr="00352999">
        <w:trPr>
          <w:trHeight w:val="167"/>
        </w:trPr>
        <w:tc>
          <w:tcPr>
            <w:tcW w:w="10064" w:type="dxa"/>
            <w:gridSpan w:val="15"/>
            <w:vAlign w:val="center"/>
          </w:tcPr>
          <w:p w14:paraId="64172892" w14:textId="77777777" w:rsidR="00352999" w:rsidRDefault="00352999" w:rsidP="00352999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Збирни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научне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стручне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</w:p>
        </w:tc>
      </w:tr>
      <w:tr w:rsidR="00352999" w14:paraId="0CB068B5" w14:textId="77777777" w:rsidTr="00352999">
        <w:trPr>
          <w:trHeight w:val="227"/>
        </w:trPr>
        <w:tc>
          <w:tcPr>
            <w:tcW w:w="3890" w:type="dxa"/>
            <w:gridSpan w:val="7"/>
            <w:vAlign w:val="center"/>
          </w:tcPr>
          <w:p w14:paraId="266074ED" w14:textId="77777777" w:rsidR="00352999" w:rsidRDefault="00352999" w:rsidP="0035299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цитата</w:t>
            </w:r>
            <w:proofErr w:type="spellEnd"/>
          </w:p>
        </w:tc>
        <w:tc>
          <w:tcPr>
            <w:tcW w:w="6174" w:type="dxa"/>
            <w:gridSpan w:val="8"/>
            <w:vAlign w:val="center"/>
          </w:tcPr>
          <w:p w14:paraId="5D728049" w14:textId="7CDCF94A" w:rsidR="00352999" w:rsidRDefault="00352999" w:rsidP="0035299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SCOPUS (</w:t>
            </w:r>
            <w:r w:rsidR="000A4339">
              <w:rPr>
                <w:rFonts w:ascii="Times New Roman" w:eastAsia="Times New Roman" w:hAnsi="Times New Roman"/>
                <w:sz w:val="18"/>
                <w:szCs w:val="18"/>
              </w:rPr>
              <w:t>94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), Google Scholar (4</w:t>
            </w:r>
            <w:r w:rsidR="000A75B0">
              <w:rPr>
                <w:rFonts w:ascii="Times New Roman" w:eastAsia="Times New Roman" w:hAnsi="Times New Roman"/>
                <w:sz w:val="18"/>
                <w:szCs w:val="18"/>
              </w:rPr>
              <w:t>87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</w:tc>
      </w:tr>
      <w:tr w:rsidR="00352999" w14:paraId="21457185" w14:textId="77777777" w:rsidTr="00352999">
        <w:trPr>
          <w:trHeight w:val="178"/>
        </w:trPr>
        <w:tc>
          <w:tcPr>
            <w:tcW w:w="3890" w:type="dxa"/>
            <w:gridSpan w:val="7"/>
            <w:vAlign w:val="center"/>
          </w:tcPr>
          <w:p w14:paraId="66ADA8B7" w14:textId="77777777" w:rsidR="00352999" w:rsidRDefault="00352999" w:rsidP="00352999">
            <w:pPr>
              <w:tabs>
                <w:tab w:val="left" w:pos="567"/>
              </w:tabs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радова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листе</w:t>
            </w:r>
            <w:proofErr w:type="spellEnd"/>
          </w:p>
        </w:tc>
        <w:tc>
          <w:tcPr>
            <w:tcW w:w="6174" w:type="dxa"/>
            <w:gridSpan w:val="8"/>
            <w:vAlign w:val="center"/>
          </w:tcPr>
          <w:p w14:paraId="2F2E60D4" w14:textId="3ACA7B1E" w:rsidR="00352999" w:rsidRDefault="000A4339" w:rsidP="0035299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21</w:t>
            </w:r>
          </w:p>
        </w:tc>
      </w:tr>
      <w:tr w:rsidR="00352999" w14:paraId="75254B2E" w14:textId="77777777" w:rsidTr="00352999">
        <w:trPr>
          <w:trHeight w:val="278"/>
        </w:trPr>
        <w:tc>
          <w:tcPr>
            <w:tcW w:w="3890" w:type="dxa"/>
            <w:gridSpan w:val="7"/>
            <w:vAlign w:val="center"/>
          </w:tcPr>
          <w:p w14:paraId="0020C041" w14:textId="77777777" w:rsidR="00352999" w:rsidRDefault="00352999" w:rsidP="00352999">
            <w:pPr>
              <w:tabs>
                <w:tab w:val="left" w:pos="567"/>
              </w:tabs>
              <w:ind w:right="-172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Тренутно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учешће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пројектима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2383" w:type="dxa"/>
            <w:gridSpan w:val="4"/>
            <w:vAlign w:val="center"/>
          </w:tcPr>
          <w:p w14:paraId="037C354A" w14:textId="77777777" w:rsidR="00352999" w:rsidRDefault="00352999" w:rsidP="0035299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Домаћи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: 1</w:t>
            </w:r>
          </w:p>
        </w:tc>
        <w:tc>
          <w:tcPr>
            <w:tcW w:w="3791" w:type="dxa"/>
            <w:gridSpan w:val="4"/>
            <w:vAlign w:val="center"/>
          </w:tcPr>
          <w:p w14:paraId="4F1509C9" w14:textId="77777777" w:rsidR="00352999" w:rsidRDefault="00352999" w:rsidP="0035299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Међународни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: 1</w:t>
            </w:r>
          </w:p>
        </w:tc>
      </w:tr>
      <w:tr w:rsidR="00352999" w14:paraId="47427426" w14:textId="77777777" w:rsidTr="00352999">
        <w:trPr>
          <w:trHeight w:val="355"/>
        </w:trPr>
        <w:tc>
          <w:tcPr>
            <w:tcW w:w="2031" w:type="dxa"/>
            <w:gridSpan w:val="4"/>
            <w:vAlign w:val="center"/>
          </w:tcPr>
          <w:p w14:paraId="32C211A2" w14:textId="77777777" w:rsidR="00352999" w:rsidRDefault="00352999" w:rsidP="00352999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Усавршавања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8033" w:type="dxa"/>
            <w:gridSpan w:val="11"/>
            <w:vAlign w:val="center"/>
          </w:tcPr>
          <w:p w14:paraId="5A2B394F" w14:textId="77777777" w:rsidR="00352999" w:rsidRDefault="00352999" w:rsidP="0035299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Международный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независимый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эколого-политологический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университет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экологический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факультет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Moskva,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Rusija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(2005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2007)</w:t>
            </w:r>
          </w:p>
        </w:tc>
      </w:tr>
      <w:tr w:rsidR="00352999" w14:paraId="4185D0E8" w14:textId="77777777" w:rsidTr="00352999">
        <w:trPr>
          <w:trHeight w:val="261"/>
        </w:trPr>
        <w:tc>
          <w:tcPr>
            <w:tcW w:w="10064" w:type="dxa"/>
            <w:gridSpan w:val="15"/>
            <w:vAlign w:val="center"/>
          </w:tcPr>
          <w:p w14:paraId="5B6EB796" w14:textId="77777777" w:rsidR="00352999" w:rsidRPr="009A021C" w:rsidRDefault="00352999" w:rsidP="00352999">
            <w:pPr>
              <w:jc w:val="both"/>
              <w:rPr>
                <w:sz w:val="16"/>
                <w:szCs w:val="16"/>
              </w:rPr>
            </w:pPr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У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оквиру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предмета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Анимација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и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логистика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у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туризму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и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хотелијерству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са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студентима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организовала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55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тематских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хуманитарних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догађаја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Од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2007. </w:t>
            </w:r>
            <w:proofErr w:type="spellStart"/>
            <w:proofErr w:type="gram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до</w:t>
            </w:r>
            <w:proofErr w:type="spellEnd"/>
            <w:proofErr w:type="gram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2013.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била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председник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i/>
                <w:sz w:val="16"/>
                <w:szCs w:val="16"/>
              </w:rPr>
              <w:t>Комисије</w:t>
            </w:r>
            <w:proofErr w:type="spellEnd"/>
            <w:r w:rsidRPr="009A021C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i/>
                <w:sz w:val="16"/>
                <w:szCs w:val="16"/>
              </w:rPr>
              <w:t>за</w:t>
            </w:r>
            <w:proofErr w:type="spellEnd"/>
            <w:r w:rsidRPr="009A021C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i/>
                <w:sz w:val="16"/>
                <w:szCs w:val="16"/>
              </w:rPr>
              <w:t>доношење</w:t>
            </w:r>
            <w:proofErr w:type="spellEnd"/>
            <w:r w:rsidRPr="009A021C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i/>
                <w:sz w:val="16"/>
                <w:szCs w:val="16"/>
              </w:rPr>
              <w:t>стандарда</w:t>
            </w:r>
            <w:proofErr w:type="spellEnd"/>
            <w:r w:rsidRPr="009A021C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i/>
                <w:sz w:val="16"/>
                <w:szCs w:val="16"/>
              </w:rPr>
              <w:t>из</w:t>
            </w:r>
            <w:proofErr w:type="spellEnd"/>
            <w:r w:rsidRPr="009A021C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i/>
                <w:sz w:val="16"/>
                <w:szCs w:val="16"/>
              </w:rPr>
              <w:t>области</w:t>
            </w:r>
            <w:proofErr w:type="spellEnd"/>
            <w:r w:rsidRPr="009A021C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i/>
                <w:sz w:val="16"/>
                <w:szCs w:val="16"/>
              </w:rPr>
              <w:t>Туризма</w:t>
            </w:r>
            <w:proofErr w:type="spellEnd"/>
            <w:r w:rsidRPr="009A021C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и </w:t>
            </w:r>
            <w:proofErr w:type="spellStart"/>
            <w:r w:rsidRPr="009A021C">
              <w:rPr>
                <w:rFonts w:ascii="Times New Roman" w:eastAsia="Times New Roman" w:hAnsi="Times New Roman"/>
                <w:i/>
                <w:sz w:val="16"/>
                <w:szCs w:val="16"/>
              </w:rPr>
              <w:t>сродних</w:t>
            </w:r>
            <w:proofErr w:type="spellEnd"/>
            <w:r w:rsidRPr="009A021C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i/>
                <w:sz w:val="16"/>
                <w:szCs w:val="16"/>
              </w:rPr>
              <w:t>услугa</w:t>
            </w:r>
            <w:proofErr w:type="spellEnd"/>
            <w:r w:rsidRPr="009A021C">
              <w:rPr>
                <w:rFonts w:ascii="Times New Roman" w:eastAsia="Times New Roman" w:hAnsi="Times New Roman"/>
                <w:i/>
                <w:sz w:val="16"/>
                <w:szCs w:val="16"/>
              </w:rPr>
              <w:t xml:space="preserve"> </w:t>
            </w:r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9A021C">
              <w:rPr>
                <w:rFonts w:ascii="Times New Roman" w:eastAsia="Times New Roman" w:hAnsi="Times New Roman"/>
                <w:i/>
                <w:sz w:val="16"/>
                <w:szCs w:val="16"/>
              </w:rPr>
              <w:t>ISO/TC 228, Tourism and related services</w:t>
            </w:r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),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при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Институту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за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стандардизацију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Србије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која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је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директна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чланица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Међународне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комисије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ISO/TC 228, Tourism and related services.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Члан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групације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за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Рурални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туризам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и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Групације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организатора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манифестација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, у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оквиру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Удружења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за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туризам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и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угоститељство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Привредне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коморе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Србије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од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2010. </w:t>
            </w:r>
            <w:proofErr w:type="spellStart"/>
            <w:proofErr w:type="gram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године</w:t>
            </w:r>
            <w:proofErr w:type="spellEnd"/>
            <w:proofErr w:type="gram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Током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2008. </w:t>
            </w:r>
            <w:proofErr w:type="spellStart"/>
            <w:proofErr w:type="gram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године</w:t>
            </w:r>
            <w:proofErr w:type="spellEnd"/>
            <w:proofErr w:type="gram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била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члан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Одбора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Удружења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угоститељства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и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туризма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при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Привредној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комори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Војводине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Од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2013. </w:t>
            </w:r>
            <w:proofErr w:type="spellStart"/>
            <w:proofErr w:type="gram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члан</w:t>
            </w:r>
            <w:proofErr w:type="spellEnd"/>
            <w:proofErr w:type="gram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уредништва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часописа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„</w:t>
            </w:r>
            <w:r w:rsidRPr="009A021C">
              <w:rPr>
                <w:rFonts w:ascii="Times New Roman" w:eastAsia="Times New Roman" w:hAnsi="Times New Roman"/>
                <w:i/>
                <w:sz w:val="16"/>
                <w:szCs w:val="16"/>
              </w:rPr>
              <w:t>Universal Journal of Management</w:t>
            </w:r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“ (USA).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Члан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комисије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за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добијање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лиценце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за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наставнике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географије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при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Покрајинском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секретаријату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за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образовање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, АП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Војводине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од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2015. </w:t>
            </w:r>
            <w:proofErr w:type="spellStart"/>
            <w:proofErr w:type="gram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године</w:t>
            </w:r>
            <w:proofErr w:type="spellEnd"/>
            <w:proofErr w:type="gram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.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Поседује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сертификат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CEF B 2.1 – Common European Framework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i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>sertifikat</w:t>
            </w:r>
            <w:proofErr w:type="spellEnd"/>
            <w:r w:rsidRPr="009A021C">
              <w:rPr>
                <w:rFonts w:ascii="Times New Roman" w:eastAsia="Times New Roman" w:hAnsi="Times New Roman"/>
                <w:sz w:val="16"/>
                <w:szCs w:val="16"/>
              </w:rPr>
              <w:t xml:space="preserve"> „Teaching and academic writing in English“.</w:t>
            </w:r>
            <w:bookmarkStart w:id="1" w:name="_GoBack"/>
            <w:bookmarkEnd w:id="1"/>
          </w:p>
        </w:tc>
      </w:tr>
    </w:tbl>
    <w:p w14:paraId="45AC1ED6" w14:textId="77777777" w:rsidR="00E67FFA" w:rsidRDefault="00E67FFA">
      <w:pPr>
        <w:tabs>
          <w:tab w:val="left" w:pos="567"/>
        </w:tabs>
        <w:jc w:val="both"/>
        <w:rPr>
          <w:rFonts w:ascii="Times New Roman" w:eastAsia="Times New Roman" w:hAnsi="Times New Roman"/>
          <w:b/>
          <w:sz w:val="20"/>
          <w:szCs w:val="20"/>
        </w:rPr>
      </w:pPr>
    </w:p>
    <w:sectPr w:rsidR="00E67FFA">
      <w:pgSz w:w="11906" w:h="16838"/>
      <w:pgMar w:top="680" w:right="1134" w:bottom="1134" w:left="1134" w:header="720" w:footer="41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425F75"/>
    <w:multiLevelType w:val="hybridMultilevel"/>
    <w:tmpl w:val="1C80B8B6"/>
    <w:lvl w:ilvl="0" w:tplc="9892B3FA">
      <w:start w:val="3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637E31"/>
    <w:multiLevelType w:val="multilevel"/>
    <w:tmpl w:val="F26239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FFA"/>
    <w:rsid w:val="000A4339"/>
    <w:rsid w:val="000A508C"/>
    <w:rsid w:val="000A75B0"/>
    <w:rsid w:val="00352999"/>
    <w:rsid w:val="00362CD8"/>
    <w:rsid w:val="0050688B"/>
    <w:rsid w:val="005D0042"/>
    <w:rsid w:val="00707A3E"/>
    <w:rsid w:val="009A021C"/>
    <w:rsid w:val="00E6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164485"/>
  <w15:docId w15:val="{4FF698CB-3CD5-4FBD-A01D-AE41E5CEC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6844"/>
    <w:rPr>
      <w:rFonts w:cs="Times New Roman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CommentReference">
    <w:name w:val="annotation reference"/>
    <w:basedOn w:val="DefaultParagraphFont"/>
    <w:uiPriority w:val="99"/>
    <w:semiHidden/>
    <w:unhideWhenUsed/>
    <w:rsid w:val="0058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7B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7B5F"/>
    <w:rPr>
      <w:rFonts w:ascii="Calibri" w:eastAsia="Calibri" w:hAnsi="Calibri" w:cs="Times New Roman"/>
      <w:kern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7B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7B5F"/>
    <w:rPr>
      <w:rFonts w:ascii="Calibri" w:eastAsia="Calibri" w:hAnsi="Calibri" w:cs="Times New Roman"/>
      <w:b/>
      <w:bCs/>
      <w:kern w:val="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B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B5F"/>
    <w:rPr>
      <w:rFonts w:ascii="Tahoma" w:eastAsia="Calibri" w:hAnsi="Tahoma" w:cs="Tahoma"/>
      <w:kern w:val="0"/>
      <w:sz w:val="16"/>
      <w:szCs w:val="16"/>
    </w:rPr>
  </w:style>
  <w:style w:type="paragraph" w:styleId="ListParagraph">
    <w:name w:val="List Paragraph"/>
    <w:basedOn w:val="Normal"/>
    <w:uiPriority w:val="34"/>
    <w:qFormat/>
    <w:rsid w:val="00426B8B"/>
    <w:pPr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426B8B"/>
    <w:rPr>
      <w:b/>
      <w:bCs/>
    </w:rPr>
  </w:style>
  <w:style w:type="character" w:styleId="Emphasis">
    <w:name w:val="Emphasis"/>
    <w:basedOn w:val="DefaultParagraphFont"/>
    <w:uiPriority w:val="20"/>
    <w:qFormat/>
    <w:rsid w:val="009E07B4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DF1796"/>
    <w:rPr>
      <w:i/>
      <w:iCs/>
      <w:color w:val="404040" w:themeColor="text1" w:themeTint="BF"/>
    </w:rPr>
  </w:style>
  <w:style w:type="character" w:styleId="Hyperlink">
    <w:name w:val="Hyperlink"/>
    <w:basedOn w:val="DefaultParagraphFont"/>
    <w:uiPriority w:val="99"/>
    <w:unhideWhenUsed/>
    <w:rsid w:val="007B771C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771C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E7F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7F59"/>
    <w:rPr>
      <w:rFonts w:ascii="Calibri" w:eastAsia="Calibri" w:hAnsi="Calibri" w:cs="Times New Roman"/>
      <w:kern w:val="0"/>
    </w:rPr>
  </w:style>
  <w:style w:type="paragraph" w:styleId="Footer">
    <w:name w:val="footer"/>
    <w:basedOn w:val="Normal"/>
    <w:link w:val="FooterChar"/>
    <w:uiPriority w:val="99"/>
    <w:unhideWhenUsed/>
    <w:rsid w:val="003E7F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7F59"/>
    <w:rPr>
      <w:rFonts w:ascii="Calibri" w:eastAsia="Calibri" w:hAnsi="Calibri" w:cs="Times New Roman"/>
      <w:kern w:val="0"/>
    </w:rPr>
  </w:style>
  <w:style w:type="paragraph" w:customStyle="1" w:styleId="Default">
    <w:name w:val="Default"/>
    <w:rsid w:val="00D4315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0">
    <w:name w:val="A0"/>
    <w:uiPriority w:val="99"/>
    <w:rsid w:val="0050688B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298/IJGI1602291" TargetMode="External"/><Relationship Id="rId3" Type="http://schemas.openxmlformats.org/officeDocument/2006/relationships/styles" Target="styles.xml"/><Relationship Id="rId7" Type="http://schemas.openxmlformats.org/officeDocument/2006/relationships/hyperlink" Target="https://doi.org/10.18421/TRZ19.04-01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18485/akademac_dmkn.2022.ch4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oi.org/10.3390/su1512959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18485/akademac_nsk.2023.4.ch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ji7ey7wzOL1GXellG0nEOE8b60Q==">AMUW2mUt3BlHl5F6Va+5h8LI8drtdKMmCiY997Hh3FDFPoolsZSvXgPypPVtitSgzzpIFzNulAbeUljioC+WyWxrwuBnAEZvUniA2kwT/mNLwmAlwJGrauJZCvXSTdD4v3Ci+RHSUMab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Ljubica Ivanović Bibić</dc:creator>
  <cp:lastModifiedBy>Marija</cp:lastModifiedBy>
  <cp:revision>4</cp:revision>
  <dcterms:created xsi:type="dcterms:W3CDTF">2023-11-01T11:23:00Z</dcterms:created>
  <dcterms:modified xsi:type="dcterms:W3CDTF">2023-11-06T22:56:00Z</dcterms:modified>
</cp:coreProperties>
</file>