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67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6"/>
        <w:gridCol w:w="170"/>
        <w:gridCol w:w="964"/>
        <w:gridCol w:w="570"/>
        <w:gridCol w:w="95"/>
        <w:gridCol w:w="940"/>
        <w:gridCol w:w="694"/>
        <w:gridCol w:w="64"/>
        <w:gridCol w:w="1171"/>
        <w:gridCol w:w="539"/>
        <w:gridCol w:w="321"/>
        <w:gridCol w:w="1276"/>
        <w:gridCol w:w="422"/>
        <w:gridCol w:w="1279"/>
        <w:gridCol w:w="936"/>
        <w:tblGridChange w:id="0">
          <w:tblGrid>
            <w:gridCol w:w="426"/>
            <w:gridCol w:w="170"/>
            <w:gridCol w:w="964"/>
            <w:gridCol w:w="570"/>
            <w:gridCol w:w="95"/>
            <w:gridCol w:w="940"/>
            <w:gridCol w:w="694"/>
            <w:gridCol w:w="64"/>
            <w:gridCol w:w="1171"/>
            <w:gridCol w:w="539"/>
            <w:gridCol w:w="321"/>
            <w:gridCol w:w="1276"/>
            <w:gridCol w:w="422"/>
            <w:gridCol w:w="1279"/>
            <w:gridCol w:w="936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Име и презиме 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0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Биљана, Д. Басарин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Звање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1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Редовни професор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институције у  којој наставник ради са пуним  или непуним радним временом и од када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Департман за географију, туризам и хотелијерство,  Природно-математички факултет, Универзитет у Новом Саду, 2007; запослење  01.10.2010; избор у звање редовног професора 01.10.2022.</w:t>
            </w:r>
          </w:p>
        </w:tc>
      </w:tr>
      <w:tr>
        <w:trPr>
          <w:cantSplit w:val="0"/>
          <w:trHeight w:val="77" w:hRule="atLeast"/>
          <w:tblHeader w:val="0"/>
        </w:trPr>
        <w:tc>
          <w:tcPr>
            <w:gridSpan w:val="8"/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Ужа научна односно уметничка област</w:t>
            </w:r>
          </w:p>
        </w:tc>
        <w:tc>
          <w:tcPr>
            <w:gridSpan w:val="7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323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Академска каријера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Година 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Институција </w:t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Научна или уметничка област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Ужа научна, уметничка или стручна област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 у звање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2022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Докторат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2011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Магистратура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2009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Гео-науке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Физичка географија</w:t>
            </w:r>
          </w:p>
        </w:tc>
      </w:tr>
      <w:tr>
        <w:trPr>
          <w:cantSplit w:val="0"/>
          <w:trHeight w:val="280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8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Диплома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2005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ПМФ, Нови Сад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Интердисциплинарне науке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Туризам</w:t>
            </w:r>
          </w:p>
        </w:tc>
      </w:tr>
      <w:tr>
        <w:trPr>
          <w:cantSplit w:val="0"/>
          <w:trHeight w:val="42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09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Списак предмета за  које  је наставник акредитован на првом или другом степену студија</w:t>
            </w:r>
          </w:p>
        </w:tc>
      </w:tr>
      <w:tr>
        <w:trPr>
          <w:cantSplit w:val="0"/>
          <w:trHeight w:val="665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Р.Б.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A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Ознака предмета</w:t>
            </w:r>
          </w:p>
        </w:tc>
        <w:tc>
          <w:tcPr>
            <w:gridSpan w:val="8"/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предмета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Вид наставе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Назив студијског програма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Врста студија 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ГE402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географских временских серија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 / вежбе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Геоинформатика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ДГ601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Природне непогоде и хазарди у животној средини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ГЕ403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Теренске методе у геоекологији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МГЕ506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Методе палеоеколошке реконструкције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E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МАС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ГЕ110</w:t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F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Основи педологије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предавање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F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Географија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ОАС</w:t>
            </w:r>
          </w:p>
        </w:tc>
      </w:tr>
      <w:tr>
        <w:trPr>
          <w:cantSplit w:val="0"/>
          <w:trHeight w:val="248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0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Репрезентативне референце (минимално 5 не више од 10)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1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Leščešen, I., Šraj, M.,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Pavić, D., Mesaroš, M., &amp; Mudelsee, M. (2022). Regional Flood Frequency Analysis of the Sava River in South-Eastern Europe.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(15), 9282.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2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Micić Ponjiger, T., Lukić,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Jokić, M., Wilby, R. L., Pavić, D., ... &amp; Morar, C. (2021). Detailed analysis of spatial–temporal variability of rainfall erosivity and erosivity density in the central and southern Pannonian basin.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(23), 13355.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Lukić, T., &amp; Matzarakis, A. (2016). Quantification and assessment of heat and cold waves in Novi Sad, Northern Serbia.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International journal of biometeorology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60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139-150.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3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Lukić, T., Mesaroš, M., Pavić, D., Đorđević, J., &amp; Matzarakis, A. (2018). Spatial and temporal analysis of extreme bioclimate conditions in Vojvodina, Northern Serbia.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International Journal of Climatology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38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(1), 142-157.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4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Lukić, T., Pavić, D., &amp; Wilby, R. L. (2016). Trends and multi‐annual variability of water temperatures in the river Danube, Serbia.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Hydrological Processes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30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(18), 3315-3329.</w:t>
            </w:r>
          </w:p>
        </w:tc>
      </w:tr>
      <w:tr>
        <w:trPr>
          <w:cantSplit w:val="0"/>
          <w:trHeight w:val="279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5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3"/>
            <w:shd w:fill="auto" w:val="clear"/>
            <w:vAlign w:val="center"/>
          </w:tcPr>
          <w:p w:rsidR="00000000" w:rsidDel="00000000" w:rsidP="00000000" w:rsidRDefault="00000000" w:rsidRPr="00000000" w14:paraId="0000015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Radulović, M., Brdar, S., Mesaroš, M., Lukić, T., Savić, S.,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Basarin, B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... &amp; Pavić, D. (2022). Assessment of Groundwater Potential Zones Using GIS and Fuzzy AHP Techniques—A Case Study of the Titel Municipality (Northern Serbia).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ISPRS International Journal of Geo-Information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11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(4), 257.</w:t>
            </w:r>
          </w:p>
        </w:tc>
      </w:tr>
      <w:tr>
        <w:trPr>
          <w:cantSplit w:val="0"/>
          <w:trHeight w:val="167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Збирни подаци научне, односно уметничке и стручне активности наставника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цитата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726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Scopus (приступљено 12.05.2023)</w:t>
            </w:r>
          </w:p>
        </w:tc>
      </w:tr>
      <w:tr>
        <w:trPr>
          <w:cantSplit w:val="0"/>
          <w:trHeight w:val="1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8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Укупан број радова са SCI (SSCI) листе 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37</w:t>
            </w:r>
          </w:p>
        </w:tc>
      </w:tr>
      <w:tr>
        <w:trPr>
          <w:cantSplit w:val="0"/>
          <w:trHeight w:val="278" w:hRule="atLeast"/>
          <w:tblHeader w:val="0"/>
        </w:trPr>
        <w:tc>
          <w:tcPr>
            <w:gridSpan w:val="7"/>
            <w:vAlign w:val="center"/>
          </w:tcPr>
          <w:p w:rsidR="00000000" w:rsidDel="00000000" w:rsidP="00000000" w:rsidRDefault="00000000" w:rsidRPr="00000000" w14:paraId="00000197">
            <w:pPr>
              <w:tabs>
                <w:tab w:val="left" w:leader="none" w:pos="567"/>
              </w:tabs>
              <w:ind w:right="-17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Тренутно учешће на пројектима (навести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Домаћи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1A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Међународни 4</w:t>
            </w:r>
          </w:p>
        </w:tc>
      </w:tr>
      <w:tr>
        <w:trPr>
          <w:cantSplit w:val="0"/>
          <w:trHeight w:val="355" w:hRule="atLeast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1A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Усавршавања </w:t>
            </w:r>
          </w:p>
        </w:tc>
        <w:tc>
          <w:tcPr>
            <w:gridSpan w:val="11"/>
            <w:vAlign w:val="center"/>
          </w:tcPr>
          <w:p w:rsidR="00000000" w:rsidDel="00000000" w:rsidP="00000000" w:rsidRDefault="00000000" w:rsidRPr="00000000" w14:paraId="000001A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2018: West University of Timisoara, Romania, Erasmus+ Programme, K107;</w:t>
            </w:r>
          </w:p>
          <w:p w:rsidR="00000000" w:rsidDel="00000000" w:rsidP="00000000" w:rsidRDefault="00000000" w:rsidRPr="00000000" w14:paraId="000001A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2019: Mendel Universitiyn Bno, Department of Forest Management and</w:t>
            </w:r>
          </w:p>
          <w:p w:rsidR="00000000" w:rsidDel="00000000" w:rsidP="00000000" w:rsidRDefault="00000000" w:rsidRPr="00000000" w14:paraId="000001A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Applied Geoinformatics, CEEPUS</w:t>
            </w:r>
          </w:p>
        </w:tc>
      </w:tr>
      <w:tr>
        <w:trPr>
          <w:cantSplit w:val="0"/>
          <w:trHeight w:val="261" w:hRule="atLeast"/>
          <w:tblHeader w:val="0"/>
        </w:trPr>
        <w:tc>
          <w:tcPr>
            <w:gridSpan w:val="15"/>
            <w:vAlign w:val="center"/>
          </w:tcPr>
          <w:p w:rsidR="00000000" w:rsidDel="00000000" w:rsidP="00000000" w:rsidRDefault="00000000" w:rsidRPr="00000000" w14:paraId="000001B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Други подаци које сматрате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релевантним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Руководилац пројекта из оквирног програма Европске Уније,  Хоризонт 2020: Twinning for the Advancement of Data-Driven Multidisciplinary Research Into Hydro-Climatic Extremes to Support Risk Assessment and Decision Making - EXtremeClimTwin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1"/>
                <w:szCs w:val="21"/>
                <w:rtl w:val="0"/>
              </w:rPr>
              <w:t xml:space="preserve">No 952384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)</w:t>
            </w:r>
          </w:p>
        </w:tc>
      </w:tr>
    </w:tbl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