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customXml/itemProps1.xml" ContentType="application/vnd.openxmlformats-officedocument.customXml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left"/>
        <w:keepLines w:val="false"/>
        <w:keepNext w:val="false"/>
        <w:pageBreakBefore w:val="false"/>
        <w:spacing w:lineRule="auto" w:line="276" w:after="0" w:before="0"/>
        <w:shd w:val="clear" w:color="auto" w:fill="auto"/>
        <w:widowControl w:val="off"/>
        <w:rPr>
          <w:rFonts w:ascii="Arial" w:hAnsi="Arial" w:cs="Arial" w:eastAsia="Arial"/>
          <w:b w:val="false"/>
          <w:i w:val="false"/>
          <w:smallCaps w:val="false"/>
          <w:strike w:val="false"/>
          <w:color w:val="000000"/>
          <w:sz w:val="22"/>
          <w:szCs w:val="22"/>
          <w:u w:val="none"/>
          <w:shd w:val="clear" w:color="auto" w:fill="auto"/>
          <w:vertAlign w:val="baseline"/>
        </w:rPr>
        <w:pBdr>
          <w:left w:val="none" w:color="000000" w:sz="0" w:space="0"/>
          <w:top w:val="none" w:color="000000" w:sz="0" w:space="0"/>
          <w:right w:val="none" w:color="000000" w:sz="0" w:space="0"/>
          <w:bottom w:val="none" w:color="000000" w:sz="0" w:space="0"/>
          <w:between w:val="none" w:color="000000" w:sz="0" w:space="0"/>
        </w:pBdr>
      </w:pPr>
      <w:r>
        <w:rPr>
          <w:rtl w:val="false"/>
        </w:rPr>
      </w:r>
      <w:r/>
    </w:p>
    <w:tbl>
      <w:tblPr>
        <w:tblStyle w:val="621"/>
        <w:tblW w:w="9795" w:type="dxa"/>
        <w:tblInd w:w="-6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600"/>
        <w:gridCol w:w="225"/>
        <w:gridCol w:w="1065"/>
        <w:gridCol w:w="315"/>
        <w:gridCol w:w="120"/>
        <w:gridCol w:w="975"/>
        <w:gridCol w:w="765"/>
        <w:gridCol w:w="105"/>
        <w:gridCol w:w="165"/>
        <w:gridCol w:w="1080"/>
        <w:gridCol w:w="555"/>
        <w:gridCol w:w="240"/>
        <w:gridCol w:w="1245"/>
        <w:gridCol w:w="315"/>
        <w:gridCol w:w="2025"/>
        <w:tblGridChange w:id="0">
          <w:tblGrid>
            <w:gridCol w:w="600"/>
            <w:gridCol w:w="225"/>
            <w:gridCol w:w="1065"/>
            <w:gridCol w:w="315"/>
            <w:gridCol w:w="120"/>
            <w:gridCol w:w="975"/>
            <w:gridCol w:w="765"/>
            <w:gridCol w:w="105"/>
            <w:gridCol w:w="165"/>
            <w:gridCol w:w="1080"/>
            <w:gridCol w:w="555"/>
            <w:gridCol w:w="240"/>
            <w:gridCol w:w="1245"/>
            <w:gridCol w:w="315"/>
            <w:gridCol w:w="2025"/>
          </w:tblGrid>
        </w:tblGridChange>
      </w:tblGrid>
      <w:tr>
        <w:trPr>
          <w:cantSplit w:val="false"/>
          <w:trHeight w:val="274"/>
        </w:trPr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Име и презиме </w:t>
            </w:r>
            <w:r/>
          </w:p>
        </w:tc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Светлана, М. Вукосав</w:t>
            </w:r>
            <w:r/>
          </w:p>
        </w:tc>
      </w:tr>
      <w:tr>
        <w:trPr>
          <w:cantSplit w:val="false"/>
          <w:trHeight w:val="278"/>
        </w:trPr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Звање</w:t>
            </w:r>
            <w:r/>
          </w:p>
        </w:tc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Редовни професор  24.02.2022</w:t>
            </w:r>
            <w:r/>
          </w:p>
        </w:tc>
      </w:tr>
      <w:tr>
        <w:trPr>
          <w:cantSplit w:val="false"/>
          <w:trHeight w:val="427"/>
        </w:trPr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Назив институције у  којој наставник ради са пуним  или непуним радним временом и од када</w:t>
            </w:r>
            <w:r/>
          </w:p>
        </w:tc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Природно-математички факултет, Нови Сад од 01.01.2011.</w:t>
            </w:r>
            <w:r/>
          </w:p>
        </w:tc>
      </w:tr>
      <w:tr>
        <w:trPr>
          <w:cantSplit w:val="false"/>
          <w:trHeight w:val="77"/>
        </w:trPr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Ужа научна односно уметничка област</w:t>
            </w:r>
            <w:r/>
          </w:p>
        </w:tc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Хотелијерство</w:t>
            </w:r>
            <w:r/>
          </w:p>
        </w:tc>
      </w:tr>
      <w:tr>
        <w:trPr>
          <w:cantSplit w:val="false"/>
          <w:trHeight w:val="323"/>
        </w:trPr>
        <w:tc>
          <w:tcPr>
            <w:gridSpan w:val="1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Академска каријера</w:t>
            </w:r>
            <w:r/>
          </w:p>
        </w:tc>
      </w:tr>
      <w:tr>
        <w:trPr>
          <w:cantSplit w:val="false"/>
          <w:trHeight w:val="427"/>
        </w:trPr>
        <w:tc>
          <w:tcPr>
            <w:gridSpan w:val="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Година </w:t>
            </w:r>
            <w:r/>
          </w:p>
        </w:tc>
        <w:tc>
          <w:tcPr>
            <w:gridSpan w:val="4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Институција 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Научна или уметничка област 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Ужа научна, уметничка или стручна област</w:t>
            </w:r>
            <w:r/>
          </w:p>
        </w:tc>
      </w:tr>
      <w:tr>
        <w:trPr>
          <w:cantSplit w:val="false"/>
          <w:trHeight w:val="280"/>
        </w:trPr>
        <w:tc>
          <w:tcPr>
            <w:gridSpan w:val="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Избор у звање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2022.</w:t>
            </w:r>
            <w:r/>
          </w:p>
        </w:tc>
        <w:tc>
          <w:tcPr>
            <w:gridSpan w:val="4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ПМФ, Нови Сад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Хотелијерство</w:t>
            </w:r>
            <w:r/>
          </w:p>
        </w:tc>
      </w:tr>
      <w:tr>
        <w:trPr>
          <w:cantSplit w:val="false"/>
          <w:trHeight w:val="280"/>
        </w:trPr>
        <w:tc>
          <w:tcPr>
            <w:gridSpan w:val="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Докторат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2010.</w:t>
            </w:r>
            <w:r/>
          </w:p>
        </w:tc>
        <w:tc>
          <w:tcPr>
            <w:gridSpan w:val="4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ПМФ, Нови Сад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Хотелијерство</w:t>
            </w:r>
            <w:r/>
          </w:p>
        </w:tc>
      </w:tr>
      <w:tr>
        <w:trPr>
          <w:cantSplit w:val="false"/>
          <w:trHeight w:val="280"/>
        </w:trPr>
        <w:tc>
          <w:tcPr>
            <w:gridSpan w:val="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Магистратура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2006.</w:t>
            </w:r>
            <w:r/>
          </w:p>
        </w:tc>
        <w:tc>
          <w:tcPr>
            <w:gridSpan w:val="4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ПМФ, Нови Сад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Географија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</w:tr>
      <w:tr>
        <w:trPr>
          <w:cantSplit w:val="false"/>
          <w:trHeight w:val="280"/>
        </w:trPr>
        <w:tc>
          <w:tcPr>
            <w:gridSpan w:val="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Диплома</w:t>
            </w:r>
            <w:r/>
          </w:p>
        </w:tc>
        <w:tc>
          <w:tcPr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2002.</w:t>
            </w:r>
            <w:r/>
          </w:p>
        </w:tc>
        <w:tc>
          <w:tcPr>
            <w:gridSpan w:val="4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ПМФ, Нови Сад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Географија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</w:tr>
      <w:tr>
        <w:trPr>
          <w:cantSplit w:val="false"/>
          <w:trHeight w:val="427"/>
        </w:trPr>
        <w:tc>
          <w:tcPr>
            <w:gridSpan w:val="1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Списак предмета за  које  је наставник акредитован на првом или другом степену студија</w:t>
            </w:r>
            <w:r/>
          </w:p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color w:val="FF0000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822"/>
        </w:trPr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Р.Б.</w:t>
            </w:r>
            <w:r/>
          </w:p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Ознака предмета</w:t>
              <w:br/>
            </w:r>
            <w:r/>
          </w:p>
        </w:tc>
        <w:tc>
          <w:tcPr>
            <w:gridSpan w:val="6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Назив предмета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Вид наставе</w:t>
            </w:r>
            <w:r/>
          </w:p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color w:val="FF0000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Назив студијског програма</w:t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Врста студија</w:t>
            </w:r>
            <w:r/>
          </w:p>
        </w:tc>
      </w:tr>
      <w:tr>
        <w:trPr>
          <w:cantSplit w:val="false"/>
          <w:trHeight w:val="283"/>
        </w:trPr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1.</w:t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Т211</w:t>
            </w:r>
            <w:r/>
          </w:p>
        </w:tc>
        <w:tc>
          <w:tcPr>
            <w:gridSpan w:val="6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Менаџмент у туризму и хотелијерству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Предавања/вежбе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ОАС</w:t>
            </w:r>
            <w:r/>
          </w:p>
        </w:tc>
      </w:tr>
      <w:tr>
        <w:trPr>
          <w:cantSplit w:val="false"/>
          <w:trHeight w:val="283"/>
        </w:trPr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</w:t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Т361</w:t>
            </w:r>
            <w:r/>
          </w:p>
        </w:tc>
        <w:tc>
          <w:tcPr>
            <w:gridSpan w:val="6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Економика хотелијерства</w:t>
            </w:r>
            <w:r/>
          </w:p>
        </w:tc>
        <w:tc>
          <w:tcPr>
            <w:gridSpan w:val="3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Предавања/вежбе</w:t>
            </w:r>
            <w:r/>
          </w:p>
        </w:tc>
        <w:tc>
          <w:tcPr>
            <w:gridSpan w:val="2"/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Туризам</w:t>
            </w:r>
            <w:r/>
          </w:p>
        </w:tc>
        <w:tc>
          <w:tcPr>
            <w:shd w:val="clear" w:color="auto" w:fill="auto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ОАС</w:t>
            </w:r>
            <w:r/>
          </w:p>
        </w:tc>
      </w:tr>
      <w:tr>
        <w:trPr>
          <w:cantSplit w:val="false"/>
          <w:trHeight w:val="248"/>
        </w:trPr>
        <w:tc>
          <w:tcPr>
            <w:gridSpan w:val="1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Репрезентативне референце (минимално 5 не више од 10)</w:t>
            </w:r>
            <w:r/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Вукосав 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., Ђери Л. (2021). Менаџмент у туризму и хотелијерству, уџбеник за студенте,  електронска верзија, ПМФ, Департман за географију, туризам и хотелијерство, Нови Сад.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ISBN 978-86-7031-590-7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Vukosav, S.,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 Ćurčić, N. (2013). The role of the hotel industry in the economic and regional development of Vojvodina. </w:t>
            </w: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  <w:rtl w:val="false"/>
              </w:rPr>
              <w:t xml:space="preserve">Geographica Timisiensis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, XXII, 2, 65-73.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I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SSN:1244-0079, ISSN (on line): 2248-1877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  <w:lang w:val="en-US"/>
              </w:rPr>
              <w:t xml:space="preserve">M53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Vukosav, S.,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 Bradić, M.,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Garača, V. (2018). Analyses of regulations regarding accommodation facilities categorisation in rural tourism in Serbia, Ekonomika poljoprivrede, 65(2), 769-786. 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D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OI:10.5937/ekoPolj1802769V, ISSN: 0352-3462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lang w:val="en-US"/>
              </w:rPr>
              <w:t xml:space="preserve">M24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Pavić, L., Blešić, I., Nerandžić, B., 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Vukosav, S.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Mumel D. (2018). Motels in Serbia- what do potential guest expect? Industrija, 46 (2), 65-76. DOI: 10.5937/industrija46-16578, ISSN: 0350-0373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lang w:val="en-US"/>
              </w:rPr>
              <w:t xml:space="preserve">M24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b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Josipović, M., Tepavčević, J.,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Vukosav, S.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 (2020). SWOT analiza vinskog turizma u Sremu, Marketing- Časopis za marketing, teoriju i praksu, 51 (4), 247-258. UDK: 502.131.1:338.48(497.113), ISSN: 0354-3471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lang w:val="en-US"/>
              </w:rPr>
              <w:t xml:space="preserve">M51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Vukosav, 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., Walrabenstein, K., Bradić, M., Garača, V. (2020). Hotel-product perceived quality: A case study of city hotels in Vojvodina (Serbia) - a factor analysis. </w:t>
            </w: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  <w:rtl w:val="false"/>
              </w:rPr>
              <w:t xml:space="preserve">Teme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, 44(1), 267-283.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DOI: https://doi.org/10.22190/TEME180423019V, ISSN: 0353-7919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  <w:lang w:val="en-US"/>
              </w:rPr>
              <w:t xml:space="preserve">M24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Garača, V.,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Vukosav, 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., Stamenković, I., Košić, K. (2020). The impact of new global economic crisis on the social function of spas and climatic resorts in Serbia. </w:t>
            </w: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  <w:rtl w:val="false"/>
              </w:rPr>
              <w:t xml:space="preserve">Ekonomske teme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, 58(2), 255-273.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DOI: 10.2478/ethemes-2020-0015, ISSN: 0353-8648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  <w:lang w:val="en-US"/>
              </w:rPr>
              <w:t xml:space="preserve">M51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jc w:val="both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Garača, V.,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Vukosav, S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., Ćurčić, N., Bradić, M. (2018). The importance of prices in tourism industry: The impact of growth of prices of hospitality services on the domestic tourism demand. </w:t>
            </w: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  <w:rtl w:val="false"/>
              </w:rPr>
              <w:t xml:space="preserve">Zbornik radova - Geografski fakultet Univerziteta u Beogradu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, 66(1), 5-20.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DOI: 10.5937/zrgfub1866005G, ISSN: 1450-7552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  <w:lang w:val="en-US"/>
              </w:rPr>
              <w:t xml:space="preserve">M51</w:t>
            </w: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Bradić, M., 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Vukosav, S.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,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Garača, V. (2017). Diffuse hotels as a factor for improvement of tourism image, Proceedings of 17th Contemporary Trends in Tourism and Hospitality - New spaces in cultural tourism, 1-2, September, Novi Sad, Serbia, 194-201. ISBN: 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978-86-7031-450-4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lang w:val="en-US"/>
              </w:rPr>
              <w:t xml:space="preserve">M33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</w:p>
        </w:tc>
      </w:tr>
      <w:tr>
        <w:trPr>
          <w:cantSplit w:val="false"/>
          <w:trHeight w:val="279"/>
        </w:trPr>
        <w:tc>
          <w:tcPr>
            <w:vAlign w:val="center"/>
            <w:textDirection w:val="lrTb"/>
            <w:noWrap w:val="false"/>
          </w:tcPr>
          <w:p>
            <w:pPr>
              <w:numPr>
                <w:ilvl w:val="0"/>
                <w:numId w:val="1"/>
              </w:numPr>
              <w:ind w:left="360" w:hanging="360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  <w:tc>
          <w:tcPr>
            <w:gridSpan w:val="14"/>
            <w:shd w:val="clear" w:color="auto" w:fill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 w:eastAsia="Times New Roman"/>
                <w:sz w:val="20"/>
              </w:rPr>
            </w:pPr>
            <w:r>
              <w:rPr>
                <w:rFonts w:ascii="Times New Roman" w:hAnsi="Times New Roman" w:cs="Times New Roman" w:eastAsia="Times New Roman"/>
                <w:sz w:val="20"/>
              </w:rPr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Drobac, LJ., Tepavčević, J., </w:t>
            </w:r>
            <w:r>
              <w:rPr>
                <w:rFonts w:ascii="Times New Roman" w:hAnsi="Times New Roman" w:cs="Times New Roman" w:eastAsia="Times New Roman"/>
                <w:b/>
                <w:sz w:val="20"/>
              </w:rPr>
              <w:t xml:space="preserve">Vukosav, S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., Bradić, M., Garača, V. (2019). Specificity and level of implementation of E- recruitment in Serbian hospitality industry, Proceedings of 18th Contemporary Trends in Tourism and Hospitality - Get ready for iGenerat</w:t>
            </w:r>
            <w:r>
              <w:rPr>
                <w:rFonts w:ascii="Times New Roman" w:hAnsi="Times New Roman" w:cs="Times New Roman" w:eastAsia="Times New Roman"/>
                <w:sz w:val="20"/>
              </w:rPr>
              <w:t xml:space="preserve">ion, 12-13, September, Novi Sad, Serbia, 267-275. ISBN: 978-86-7031-523-5</w:t>
            </w:r>
            <w:r>
              <w:rPr>
                <w:rFonts w:ascii="Times New Roman" w:hAnsi="Times New Roman" w:cs="Times New Roman" w:eastAsia="Times New Roman"/>
                <w:sz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 w:eastAsia="Times New Roman"/>
                <w:b/>
                <w:sz w:val="20"/>
                <w:lang w:val="en-US"/>
              </w:rPr>
              <w:t xml:space="preserve">M33</w:t>
            </w:r>
            <w:r>
              <w:rPr>
                <w:rFonts w:ascii="Times New Roman" w:hAnsi="Times New Roman" w:cs="Times New Roman" w:eastAsia="Times New Roman"/>
                <w:sz w:val="20"/>
              </w:rPr>
            </w:r>
          </w:p>
        </w:tc>
      </w:tr>
      <w:tr>
        <w:trPr>
          <w:cantSplit w:val="false"/>
          <w:trHeight w:val="167"/>
        </w:trPr>
        <w:tc>
          <w:tcPr>
            <w:gridSpan w:val="1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b/>
                <w:sz w:val="20"/>
                <w:szCs w:val="20"/>
                <w:rtl w:val="false"/>
              </w:rPr>
              <w:t xml:space="preserve">Збирни подаци научне, односно уметничке и стручне активности наставника </w:t>
            </w:r>
            <w:r/>
          </w:p>
        </w:tc>
      </w:tr>
      <w:tr>
        <w:trPr>
          <w:cantSplit w:val="false"/>
          <w:trHeight w:val="227"/>
        </w:trPr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Укупан број цитата</w:t>
            </w:r>
            <w:r/>
          </w:p>
        </w:tc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28 (база Матице Српске)</w:t>
            </w:r>
            <w:r/>
          </w:p>
        </w:tc>
      </w:tr>
      <w:tr>
        <w:trPr>
          <w:cantSplit w:val="false"/>
          <w:trHeight w:val="178"/>
        </w:trPr>
        <w:tc>
          <w:tcPr>
            <w:gridSpan w:val="7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Укупан број радова са SCI (SSCI) листе </w:t>
            </w:r>
            <w:r>
              <w:rPr>
                <w:rtl w:val="false"/>
              </w:rPr>
            </w:r>
            <w:r/>
          </w:p>
        </w:tc>
        <w:tc>
          <w:tcPr>
            <w:gridSpan w:val="8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5</w:t>
            </w:r>
            <w:r/>
          </w:p>
        </w:tc>
      </w:tr>
      <w:tr>
        <w:trPr>
          <w:cantSplit w:val="false"/>
          <w:trHeight w:val="278"/>
        </w:trPr>
        <w:tc>
          <w:tcPr>
            <w:gridSpan w:val="7"/>
            <w:vAlign w:val="center"/>
            <w:textDirection w:val="lrTb"/>
            <w:noWrap w:val="false"/>
          </w:tcPr>
          <w:p>
            <w:pPr>
              <w:ind w:right="-172"/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Тренутно учешће на пројектима </w:t>
            </w:r>
            <w:r/>
          </w:p>
        </w:tc>
        <w:tc>
          <w:tcPr>
            <w:gridSpan w:val="4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Домаћи: 3</w:t>
            </w:r>
            <w:r/>
          </w:p>
        </w:tc>
        <w:tc>
          <w:tcPr>
            <w:gridSpan w:val="4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Међународни: 0</w:t>
            </w:r>
            <w:r/>
          </w:p>
        </w:tc>
      </w:tr>
      <w:tr>
        <w:trPr>
          <w:cantSplit w:val="false"/>
          <w:trHeight w:val="355"/>
        </w:trPr>
        <w:tc>
          <w:tcPr>
            <w:gridSpan w:val="4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Усавршавања </w:t>
            </w:r>
            <w:r/>
          </w:p>
        </w:tc>
        <w:tc>
          <w:tcPr>
            <w:gridSpan w:val="11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</w:tr>
      <w:tr>
        <w:trPr>
          <w:cantSplit w:val="false"/>
          <w:trHeight w:val="261"/>
        </w:trPr>
        <w:tc>
          <w:tcPr>
            <w:gridSpan w:val="15"/>
            <w:vAlign w:val="center"/>
            <w:textDirection w:val="lrTb"/>
            <w:noWrap w:val="false"/>
          </w:tcPr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  <w:rtl w:val="false"/>
              </w:rPr>
              <w:t xml:space="preserve">Други подаци које сматрате релевантним</w:t>
            </w:r>
            <w:r>
              <w:rPr>
                <w:rtl w:val="false"/>
              </w:rPr>
            </w:r>
            <w:r/>
          </w:p>
          <w:p>
            <w:pPr>
              <w:tabs>
                <w:tab w:val="left" w:pos="567" w:leader="none"/>
              </w:tabs>
              <w:rPr>
                <w:rFonts w:ascii="Times New Roman" w:hAnsi="Times New Roman" w:cs="Times New Roman" w:eastAsia="Times New Roman"/>
                <w:color w:val="FF0000"/>
                <w:sz w:val="20"/>
                <w:szCs w:val="20"/>
              </w:rPr>
            </w:pPr>
            <w:r>
              <w:rPr>
                <w:rtl w:val="false"/>
              </w:rPr>
            </w:r>
            <w:r/>
          </w:p>
        </w:tc>
      </w:tr>
    </w:tbl>
    <w:p>
      <w:pPr>
        <w:jc w:val="both"/>
        <w:tabs>
          <w:tab w:val="left" w:pos="567" w:leader="none"/>
        </w:tabs>
        <w:rPr>
          <w:rFonts w:ascii="Times New Roman" w:hAnsi="Times New Roman" w:cs="Times New Roman" w:eastAsia="Times New Roman"/>
          <w:sz w:val="20"/>
          <w:szCs w:val="20"/>
        </w:rPr>
      </w:pPr>
      <w:r>
        <w:rPr>
          <w:rtl w:val="false"/>
        </w:rPr>
      </w:r>
      <w:r/>
    </w:p>
    <w:sectPr>
      <w:footnotePr/>
      <w:endnotePr/>
      <w:type w:val="nextPage"/>
      <w:pgSz w:w="11906" w:h="16838" w:orient="portrait"/>
      <w:pgMar w:top="1134" w:right="1134" w:bottom="1134" w:left="1134" w:header="720" w:footer="720" w:gutter="0"/>
      <w:pgNumType w:start="1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sr-Cyrl-CS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2">
    <w:name w:val="Heading 1 Char"/>
    <w:basedOn w:val="610"/>
    <w:link w:val="602"/>
    <w:uiPriority w:val="9"/>
    <w:rPr>
      <w:rFonts w:ascii="Arial" w:hAnsi="Arial" w:cs="Arial" w:eastAsia="Arial"/>
      <w:sz w:val="40"/>
      <w:szCs w:val="40"/>
    </w:rPr>
  </w:style>
  <w:style w:type="character" w:styleId="14">
    <w:name w:val="Heading 2 Char"/>
    <w:basedOn w:val="610"/>
    <w:link w:val="603"/>
    <w:uiPriority w:val="9"/>
    <w:rPr>
      <w:rFonts w:ascii="Arial" w:hAnsi="Arial" w:cs="Arial" w:eastAsia="Arial"/>
      <w:sz w:val="34"/>
    </w:rPr>
  </w:style>
  <w:style w:type="character" w:styleId="16">
    <w:name w:val="Heading 3 Char"/>
    <w:basedOn w:val="610"/>
    <w:link w:val="604"/>
    <w:uiPriority w:val="9"/>
    <w:rPr>
      <w:rFonts w:ascii="Arial" w:hAnsi="Arial" w:cs="Arial" w:eastAsia="Arial"/>
      <w:sz w:val="30"/>
      <w:szCs w:val="30"/>
    </w:rPr>
  </w:style>
  <w:style w:type="character" w:styleId="18">
    <w:name w:val="Heading 4 Char"/>
    <w:basedOn w:val="610"/>
    <w:link w:val="605"/>
    <w:uiPriority w:val="9"/>
    <w:rPr>
      <w:rFonts w:ascii="Arial" w:hAnsi="Arial" w:cs="Arial" w:eastAsia="Arial"/>
      <w:b/>
      <w:bCs/>
      <w:sz w:val="26"/>
      <w:szCs w:val="26"/>
    </w:rPr>
  </w:style>
  <w:style w:type="character" w:styleId="20">
    <w:name w:val="Heading 5 Char"/>
    <w:basedOn w:val="610"/>
    <w:link w:val="606"/>
    <w:uiPriority w:val="9"/>
    <w:rPr>
      <w:rFonts w:ascii="Arial" w:hAnsi="Arial" w:cs="Arial" w:eastAsia="Arial"/>
      <w:b/>
      <w:bCs/>
      <w:sz w:val="24"/>
      <w:szCs w:val="24"/>
    </w:rPr>
  </w:style>
  <w:style w:type="character" w:styleId="22">
    <w:name w:val="Heading 6 Char"/>
    <w:basedOn w:val="610"/>
    <w:link w:val="607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609"/>
    <w:next w:val="609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610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609"/>
    <w:next w:val="609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610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609"/>
    <w:next w:val="609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610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609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character" w:styleId="33">
    <w:name w:val="Title Char"/>
    <w:basedOn w:val="610"/>
    <w:link w:val="608"/>
    <w:uiPriority w:val="10"/>
    <w:rPr>
      <w:sz w:val="48"/>
      <w:szCs w:val="48"/>
    </w:rPr>
  </w:style>
  <w:style w:type="character" w:styleId="35">
    <w:name w:val="Subtitle Char"/>
    <w:basedOn w:val="610"/>
    <w:link w:val="620"/>
    <w:uiPriority w:val="11"/>
    <w:rPr>
      <w:sz w:val="24"/>
      <w:szCs w:val="24"/>
    </w:rPr>
  </w:style>
  <w:style w:type="paragraph" w:styleId="36">
    <w:name w:val="Quote"/>
    <w:basedOn w:val="609"/>
    <w:next w:val="609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609"/>
    <w:next w:val="609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609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610"/>
    <w:link w:val="40"/>
    <w:uiPriority w:val="99"/>
  </w:style>
  <w:style w:type="paragraph" w:styleId="42">
    <w:name w:val="Footer"/>
    <w:basedOn w:val="609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610"/>
    <w:link w:val="42"/>
    <w:uiPriority w:val="99"/>
  </w:style>
  <w:style w:type="paragraph" w:styleId="44">
    <w:name w:val="Caption"/>
    <w:basedOn w:val="609"/>
    <w:next w:val="609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6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6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6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6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6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6">
    <w:name w:val="List Table 7 Colorful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0">
    <w:name w:val="List Table 7 Colorful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6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6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609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610"/>
    <w:uiPriority w:val="99"/>
    <w:unhideWhenUsed/>
    <w:rPr>
      <w:vertAlign w:val="superscript"/>
    </w:rPr>
  </w:style>
  <w:style w:type="paragraph" w:styleId="176">
    <w:name w:val="endnote text"/>
    <w:basedOn w:val="609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610"/>
    <w:uiPriority w:val="99"/>
    <w:semiHidden/>
    <w:unhideWhenUsed/>
    <w:rPr>
      <w:vertAlign w:val="superscript"/>
    </w:rPr>
  </w:style>
  <w:style w:type="paragraph" w:styleId="179">
    <w:name w:val="toc 1"/>
    <w:basedOn w:val="609"/>
    <w:next w:val="609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609"/>
    <w:next w:val="609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609"/>
    <w:next w:val="609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609"/>
    <w:next w:val="609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609"/>
    <w:next w:val="609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609"/>
    <w:next w:val="609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609"/>
    <w:next w:val="609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609"/>
    <w:next w:val="609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609"/>
    <w:next w:val="609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609"/>
    <w:next w:val="609"/>
    <w:uiPriority w:val="99"/>
    <w:unhideWhenUsed/>
    <w:pPr>
      <w:spacing w:after="0" w:afterAutospacing="0"/>
    </w:pPr>
  </w:style>
  <w:style w:type="paragraph" w:styleId="602">
    <w:name w:val="Heading 1"/>
    <w:basedOn w:val="609"/>
    <w:next w:val="609"/>
    <w:rPr>
      <w:b/>
      <w:sz w:val="48"/>
      <w:szCs w:val="48"/>
    </w:rPr>
    <w:pPr>
      <w:keepLines/>
      <w:keepNext/>
      <w:pageBreakBefore w:val="false"/>
      <w:spacing w:after="120" w:before="480"/>
    </w:pPr>
  </w:style>
  <w:style w:type="paragraph" w:styleId="603">
    <w:name w:val="Heading 2"/>
    <w:basedOn w:val="609"/>
    <w:next w:val="609"/>
    <w:rPr>
      <w:b/>
      <w:sz w:val="36"/>
      <w:szCs w:val="36"/>
    </w:rPr>
    <w:pPr>
      <w:keepLines/>
      <w:keepNext/>
      <w:pageBreakBefore w:val="false"/>
      <w:spacing w:after="80" w:before="360"/>
    </w:pPr>
  </w:style>
  <w:style w:type="paragraph" w:styleId="604">
    <w:name w:val="Heading 3"/>
    <w:basedOn w:val="609"/>
    <w:next w:val="609"/>
    <w:rPr>
      <w:b/>
      <w:sz w:val="28"/>
      <w:szCs w:val="28"/>
    </w:rPr>
    <w:pPr>
      <w:keepLines/>
      <w:keepNext/>
      <w:pageBreakBefore w:val="false"/>
      <w:spacing w:after="80" w:before="280"/>
    </w:pPr>
  </w:style>
  <w:style w:type="paragraph" w:styleId="605">
    <w:name w:val="Heading 4"/>
    <w:basedOn w:val="609"/>
    <w:next w:val="609"/>
    <w:rPr>
      <w:b/>
      <w:sz w:val="24"/>
      <w:szCs w:val="24"/>
    </w:rPr>
    <w:pPr>
      <w:keepLines/>
      <w:keepNext/>
      <w:pageBreakBefore w:val="false"/>
      <w:spacing w:after="40" w:before="240"/>
    </w:pPr>
  </w:style>
  <w:style w:type="paragraph" w:styleId="606">
    <w:name w:val="Heading 5"/>
    <w:basedOn w:val="609"/>
    <w:next w:val="609"/>
    <w:rPr>
      <w:b/>
      <w:sz w:val="22"/>
      <w:szCs w:val="22"/>
    </w:rPr>
    <w:pPr>
      <w:keepLines/>
      <w:keepNext/>
      <w:pageBreakBefore w:val="false"/>
      <w:spacing w:after="40" w:before="220"/>
    </w:pPr>
  </w:style>
  <w:style w:type="paragraph" w:styleId="607">
    <w:name w:val="Heading 6"/>
    <w:basedOn w:val="609"/>
    <w:next w:val="609"/>
    <w:rPr>
      <w:b/>
      <w:sz w:val="20"/>
      <w:szCs w:val="20"/>
    </w:rPr>
    <w:pPr>
      <w:keepLines/>
      <w:keepNext/>
      <w:pageBreakBefore w:val="false"/>
      <w:spacing w:after="40" w:before="200"/>
    </w:pPr>
  </w:style>
  <w:style w:type="paragraph" w:styleId="608">
    <w:name w:val="Title"/>
    <w:basedOn w:val="609"/>
    <w:next w:val="609"/>
    <w:rPr>
      <w:b/>
      <w:sz w:val="72"/>
      <w:szCs w:val="72"/>
    </w:rPr>
    <w:pPr>
      <w:keepLines/>
      <w:keepNext/>
      <w:pageBreakBefore w:val="false"/>
      <w:spacing w:after="120" w:before="480"/>
    </w:pPr>
  </w:style>
  <w:style w:type="paragraph" w:styleId="609" w:default="1">
    <w:name w:val="Normal"/>
    <w:qFormat/>
    <w:rPr>
      <w:rFonts w:ascii="Calibri" w:hAnsi="Calibri" w:cs="Times New Roman" w:eastAsia="Calibri"/>
    </w:rPr>
    <w:pPr>
      <w:spacing w:lineRule="auto" w:line="240" w:after="0"/>
    </w:pPr>
  </w:style>
  <w:style w:type="character" w:styleId="610" w:default="1">
    <w:name w:val="Default Paragraph Font"/>
    <w:uiPriority w:val="1"/>
    <w:semiHidden/>
    <w:unhideWhenUsed/>
  </w:style>
  <w:style w:type="table" w:styleId="6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2" w:default="1">
    <w:name w:val="No List"/>
    <w:uiPriority w:val="99"/>
    <w:semiHidden/>
    <w:unhideWhenUsed/>
  </w:style>
  <w:style w:type="character" w:styleId="613">
    <w:name w:val="annotation reference"/>
    <w:basedOn w:val="610"/>
    <w:uiPriority w:val="99"/>
    <w:semiHidden/>
    <w:unhideWhenUsed/>
    <w:rPr>
      <w:sz w:val="16"/>
      <w:szCs w:val="16"/>
    </w:rPr>
  </w:style>
  <w:style w:type="paragraph" w:styleId="614">
    <w:name w:val="annotation text"/>
    <w:basedOn w:val="609"/>
    <w:link w:val="615"/>
    <w:uiPriority w:val="99"/>
    <w:semiHidden/>
    <w:unhideWhenUsed/>
    <w:rPr>
      <w:sz w:val="20"/>
      <w:szCs w:val="20"/>
    </w:rPr>
  </w:style>
  <w:style w:type="character" w:styleId="615" w:customStyle="1">
    <w:name w:val="Comment Text Char"/>
    <w:basedOn w:val="610"/>
    <w:link w:val="614"/>
    <w:uiPriority w:val="99"/>
    <w:semiHidden/>
    <w:rPr>
      <w:rFonts w:ascii="Calibri" w:hAnsi="Calibri" w:cs="Times New Roman" w:eastAsia="Calibri"/>
      <w:sz w:val="20"/>
      <w:szCs w:val="20"/>
    </w:rPr>
  </w:style>
  <w:style w:type="paragraph" w:styleId="616">
    <w:name w:val="annotation subject"/>
    <w:basedOn w:val="614"/>
    <w:next w:val="614"/>
    <w:link w:val="617"/>
    <w:uiPriority w:val="99"/>
    <w:semiHidden/>
    <w:unhideWhenUsed/>
    <w:rPr>
      <w:b/>
      <w:bCs/>
    </w:rPr>
  </w:style>
  <w:style w:type="character" w:styleId="617" w:customStyle="1">
    <w:name w:val="Comment Subject Char"/>
    <w:basedOn w:val="615"/>
    <w:link w:val="616"/>
    <w:uiPriority w:val="99"/>
    <w:semiHidden/>
    <w:rPr>
      <w:rFonts w:ascii="Calibri" w:hAnsi="Calibri" w:cs="Times New Roman" w:eastAsia="Calibri"/>
      <w:b/>
      <w:bCs/>
      <w:sz w:val="20"/>
      <w:szCs w:val="20"/>
    </w:rPr>
  </w:style>
  <w:style w:type="paragraph" w:styleId="618">
    <w:name w:val="Balloon Text"/>
    <w:basedOn w:val="609"/>
    <w:link w:val="619"/>
    <w:uiPriority w:val="99"/>
    <w:semiHidden/>
    <w:unhideWhenUsed/>
    <w:rPr>
      <w:rFonts w:ascii="Tahoma" w:hAnsi="Tahoma" w:cs="Tahoma"/>
      <w:sz w:val="16"/>
      <w:szCs w:val="16"/>
    </w:rPr>
  </w:style>
  <w:style w:type="character" w:styleId="619" w:customStyle="1">
    <w:name w:val="Balloon Text Char"/>
    <w:basedOn w:val="610"/>
    <w:link w:val="618"/>
    <w:uiPriority w:val="99"/>
    <w:semiHidden/>
    <w:rPr>
      <w:rFonts w:ascii="Tahoma" w:hAnsi="Tahoma" w:cs="Tahoma" w:eastAsia="Calibri"/>
      <w:sz w:val="16"/>
      <w:szCs w:val="16"/>
    </w:rPr>
  </w:style>
  <w:style w:type="paragraph" w:styleId="620">
    <w:name w:val="Subtitle"/>
    <w:basedOn w:val="609"/>
    <w:next w:val="609"/>
    <w:rPr>
      <w:rFonts w:ascii="Georgia" w:hAnsi="Georgia" w:cs="Georgia" w:eastAsia="Georgia"/>
      <w:i/>
      <w:color w:val="666666"/>
      <w:sz w:val="48"/>
      <w:szCs w:val="48"/>
    </w:rPr>
    <w:pPr>
      <w:keepLines/>
      <w:keepNext/>
      <w:pageBreakBefore w:val="false"/>
      <w:spacing w:after="80" w:before="360"/>
    </w:pPr>
  </w:style>
  <w:style w:type="table" w:styleId="621">
    <w:name w:val="StGen0"/>
    <w:basedOn w:val="611"/>
    <w:tblPr>
      <w:tblStyleRowBandSize w:val="1"/>
      <w:tblStyleColBandSize w:val="1"/>
      <w:tblCellMar>
        <w:left w:w="115" w:type="dxa"/>
        <w:top w:w="0" w:type="dxa"/>
        <w:right w:w="115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ONLYOFFICE/6.2.0.148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revision>1</cp:revision>
  <dcterms:created xsi:type="dcterms:W3CDTF">2023-05-03T22:03:00Z</dcterms:created>
  <dcterms:modified xsi:type="dcterms:W3CDTF">2023-10-30T10:23:18Z</dcterms:modified>
</cp:coreProperties>
</file>