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171"/>
        <w:gridCol w:w="843"/>
        <w:gridCol w:w="204"/>
        <w:gridCol w:w="177"/>
        <w:gridCol w:w="844"/>
        <w:gridCol w:w="685"/>
        <w:gridCol w:w="521"/>
        <w:gridCol w:w="744"/>
        <w:gridCol w:w="1687"/>
        <w:gridCol w:w="1526"/>
        <w:gridCol w:w="175"/>
        <w:gridCol w:w="1624"/>
      </w:tblGrid>
      <w:tr w:rsidR="000B6844" w:rsidRPr="00491993" w:rsidTr="007829FD">
        <w:trPr>
          <w:trHeight w:val="274"/>
        </w:trPr>
        <w:tc>
          <w:tcPr>
            <w:tcW w:w="4536" w:type="dxa"/>
            <w:gridSpan w:val="9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210" w:type="dxa"/>
            <w:gridSpan w:val="4"/>
            <w:vAlign w:val="center"/>
          </w:tcPr>
          <w:p w:rsidR="000B6844" w:rsidRPr="00D82F94" w:rsidRDefault="00010B11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010B11">
              <w:rPr>
                <w:rFonts w:ascii="Times New Roman" w:hAnsi="Times New Roman"/>
                <w:sz w:val="20"/>
                <w:szCs w:val="20"/>
              </w:rPr>
              <w:t>Милка Б. Поповић</w:t>
            </w:r>
          </w:p>
        </w:tc>
      </w:tr>
      <w:tr w:rsidR="000B6844" w:rsidRPr="00491993" w:rsidTr="007829FD">
        <w:trPr>
          <w:trHeight w:val="278"/>
        </w:trPr>
        <w:tc>
          <w:tcPr>
            <w:tcW w:w="4536" w:type="dxa"/>
            <w:gridSpan w:val="9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210" w:type="dxa"/>
            <w:gridSpan w:val="4"/>
            <w:vAlign w:val="center"/>
          </w:tcPr>
          <w:p w:rsidR="000B6844" w:rsidRPr="00491993" w:rsidRDefault="00D82F9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Ванредни професор</w:t>
            </w:r>
          </w:p>
        </w:tc>
      </w:tr>
      <w:tr w:rsidR="000B6844" w:rsidRPr="00491993" w:rsidTr="007829FD">
        <w:trPr>
          <w:trHeight w:val="427"/>
        </w:trPr>
        <w:tc>
          <w:tcPr>
            <w:tcW w:w="4536" w:type="dxa"/>
            <w:gridSpan w:val="9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210" w:type="dxa"/>
            <w:gridSpan w:val="4"/>
            <w:vAlign w:val="center"/>
          </w:tcPr>
          <w:p w:rsidR="000B6844" w:rsidRPr="00010B11" w:rsidRDefault="00010B11" w:rsidP="001869FA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010B11">
              <w:rPr>
                <w:rFonts w:ascii="Times New Roman" w:hAnsi="Times New Roman"/>
                <w:color w:val="000000" w:themeColor="text1"/>
                <w:sz w:val="20"/>
                <w:szCs w:val="16"/>
                <w:lang w:val="sr-Cyrl-CS"/>
              </w:rPr>
              <w:t>Медицински факултет, Универзитет у Новом Саду</w:t>
            </w:r>
            <w:r>
              <w:rPr>
                <w:rFonts w:ascii="Times New Roman" w:hAnsi="Times New Roman"/>
                <w:color w:val="000000" w:themeColor="text1"/>
                <w:sz w:val="20"/>
                <w:szCs w:val="16"/>
              </w:rPr>
              <w:t>; 2000.</w:t>
            </w:r>
          </w:p>
        </w:tc>
      </w:tr>
      <w:tr w:rsidR="000B6844" w:rsidRPr="00491993" w:rsidTr="007829FD">
        <w:trPr>
          <w:trHeight w:val="77"/>
        </w:trPr>
        <w:tc>
          <w:tcPr>
            <w:tcW w:w="4536" w:type="dxa"/>
            <w:gridSpan w:val="9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210" w:type="dxa"/>
            <w:gridSpan w:val="4"/>
            <w:vAlign w:val="center"/>
          </w:tcPr>
          <w:p w:rsidR="000B6844" w:rsidRPr="00491993" w:rsidRDefault="00010B11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0B11">
              <w:rPr>
                <w:rFonts w:ascii="Times New Roman" w:hAnsi="Times New Roman"/>
                <w:sz w:val="20"/>
                <w:szCs w:val="20"/>
                <w:lang w:val="sr-Cyrl-CS"/>
              </w:rPr>
              <w:t>Хигијена</w:t>
            </w:r>
          </w:p>
        </w:tc>
      </w:tr>
      <w:tr w:rsidR="000B6844" w:rsidRPr="00491993" w:rsidTr="007829FD">
        <w:trPr>
          <w:trHeight w:val="287"/>
        </w:trPr>
        <w:tc>
          <w:tcPr>
            <w:tcW w:w="9746" w:type="dxa"/>
            <w:gridSpan w:val="13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491993" w:rsidTr="007829FD">
        <w:trPr>
          <w:trHeight w:val="427"/>
        </w:trPr>
        <w:tc>
          <w:tcPr>
            <w:tcW w:w="1943" w:type="dxa"/>
            <w:gridSpan w:val="5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844" w:type="dxa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3542" w:type="dxa"/>
            <w:gridSpan w:val="4"/>
            <w:shd w:val="clear" w:color="auto" w:fill="auto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0B6844" w:rsidRPr="00131E77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proofErr w:type="spellStart"/>
            <w:r w:rsidRPr="00131E77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131E7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31E77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131E7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31E77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131E77">
              <w:rPr>
                <w:rFonts w:ascii="Times New Roman" w:hAnsi="Times New Roman"/>
                <w:sz w:val="18"/>
                <w:szCs w:val="18"/>
              </w:rPr>
              <w:t xml:space="preserve"> о</w:t>
            </w:r>
            <w:r w:rsidRPr="00131E77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бласт </w:t>
            </w:r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 w:rsidR="000B6844" w:rsidRPr="00131E77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proofErr w:type="spellStart"/>
            <w:r w:rsidRPr="00131E77">
              <w:rPr>
                <w:rFonts w:ascii="Times New Roman" w:hAnsi="Times New Roman"/>
                <w:sz w:val="18"/>
                <w:szCs w:val="18"/>
              </w:rPr>
              <w:t>Ужа</w:t>
            </w:r>
            <w:proofErr w:type="spellEnd"/>
            <w:r w:rsidRPr="00131E7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31E77">
              <w:rPr>
                <w:rFonts w:ascii="Times New Roman" w:hAnsi="Times New Roman"/>
                <w:sz w:val="18"/>
                <w:szCs w:val="18"/>
              </w:rPr>
              <w:t>научна</w:t>
            </w:r>
            <w:proofErr w:type="spellEnd"/>
            <w:r w:rsidRPr="00131E77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131E77">
              <w:rPr>
                <w:rFonts w:ascii="Times New Roman" w:hAnsi="Times New Roman"/>
                <w:sz w:val="18"/>
                <w:szCs w:val="18"/>
              </w:rPr>
              <w:t>уметничка</w:t>
            </w:r>
            <w:proofErr w:type="spellEnd"/>
            <w:r w:rsidRPr="00131E7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31E77">
              <w:rPr>
                <w:rFonts w:ascii="Times New Roman" w:hAnsi="Times New Roman"/>
                <w:sz w:val="18"/>
                <w:szCs w:val="18"/>
              </w:rPr>
              <w:t>или</w:t>
            </w:r>
            <w:proofErr w:type="spellEnd"/>
            <w:r w:rsidRPr="00131E7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31E77">
              <w:rPr>
                <w:rFonts w:ascii="Times New Roman" w:hAnsi="Times New Roman"/>
                <w:sz w:val="18"/>
                <w:szCs w:val="18"/>
              </w:rPr>
              <w:t>стручна</w:t>
            </w:r>
            <w:proofErr w:type="spellEnd"/>
            <w:r w:rsidRPr="00131E7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31E77">
              <w:rPr>
                <w:rFonts w:ascii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010B11" w:rsidRPr="00491993" w:rsidTr="007829FD">
        <w:trPr>
          <w:trHeight w:val="280"/>
        </w:trPr>
        <w:tc>
          <w:tcPr>
            <w:tcW w:w="1943" w:type="dxa"/>
            <w:gridSpan w:val="5"/>
            <w:vAlign w:val="center"/>
          </w:tcPr>
          <w:p w:rsidR="00010B11" w:rsidRPr="00010B11" w:rsidRDefault="00010B11" w:rsidP="00010B1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0B11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</w:p>
        </w:tc>
        <w:tc>
          <w:tcPr>
            <w:tcW w:w="844" w:type="dxa"/>
            <w:vAlign w:val="center"/>
          </w:tcPr>
          <w:p w:rsidR="00010B11" w:rsidRPr="005A486C" w:rsidRDefault="00010B11" w:rsidP="00010B11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A486C">
              <w:rPr>
                <w:rFonts w:ascii="Times New Roman" w:hAnsi="Times New Roman"/>
                <w:sz w:val="16"/>
                <w:szCs w:val="16"/>
                <w:lang w:val="sr-Cyrl-CS"/>
              </w:rPr>
              <w:t>2020.</w:t>
            </w:r>
          </w:p>
        </w:tc>
        <w:tc>
          <w:tcPr>
            <w:tcW w:w="3542" w:type="dxa"/>
            <w:gridSpan w:val="4"/>
          </w:tcPr>
          <w:p w:rsidR="00010B11" w:rsidRPr="005A486C" w:rsidRDefault="00010B11" w:rsidP="00010B11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A486C">
              <w:rPr>
                <w:rFonts w:ascii="Times New Roman" w:hAnsi="Times New Roman"/>
                <w:sz w:val="16"/>
                <w:szCs w:val="16"/>
                <w:lang w:val="sr-Cyrl-CS"/>
              </w:rPr>
              <w:t>Медицински факултет Нови Сад, УНС</w:t>
            </w:r>
          </w:p>
        </w:tc>
        <w:tc>
          <w:tcPr>
            <w:tcW w:w="1563" w:type="dxa"/>
          </w:tcPr>
          <w:p w:rsidR="00010B11" w:rsidRPr="005A486C" w:rsidRDefault="00D6501C" w:rsidP="00010B11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Медицина</w:t>
            </w:r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 w:rsidR="00010B11" w:rsidRPr="00491993" w:rsidRDefault="00D6501C" w:rsidP="00010B1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486C">
              <w:rPr>
                <w:rFonts w:ascii="Times New Roman" w:hAnsi="Times New Roman"/>
                <w:sz w:val="16"/>
                <w:szCs w:val="16"/>
                <w:lang w:val="sr-Cyrl-CS"/>
              </w:rPr>
              <w:t>Хигијена</w:t>
            </w:r>
          </w:p>
        </w:tc>
      </w:tr>
      <w:tr w:rsidR="00010B11" w:rsidRPr="00491993" w:rsidTr="007829FD">
        <w:trPr>
          <w:trHeight w:val="280"/>
        </w:trPr>
        <w:tc>
          <w:tcPr>
            <w:tcW w:w="1943" w:type="dxa"/>
            <w:gridSpan w:val="5"/>
            <w:vAlign w:val="center"/>
          </w:tcPr>
          <w:p w:rsidR="00010B11" w:rsidRPr="00010B11" w:rsidRDefault="00010B11" w:rsidP="00010B1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0B11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844" w:type="dxa"/>
            <w:vAlign w:val="center"/>
          </w:tcPr>
          <w:p w:rsidR="00010B11" w:rsidRPr="005A486C" w:rsidRDefault="00010B11" w:rsidP="00010B11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A486C">
              <w:rPr>
                <w:rFonts w:ascii="Times New Roman" w:hAnsi="Times New Roman"/>
                <w:sz w:val="16"/>
                <w:szCs w:val="16"/>
                <w:lang w:val="sr-Cyrl-CS"/>
              </w:rPr>
              <w:t>2013.</w:t>
            </w:r>
          </w:p>
        </w:tc>
        <w:tc>
          <w:tcPr>
            <w:tcW w:w="3542" w:type="dxa"/>
            <w:gridSpan w:val="4"/>
          </w:tcPr>
          <w:p w:rsidR="00010B11" w:rsidRPr="005A486C" w:rsidRDefault="00010B11" w:rsidP="00010B11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A486C">
              <w:rPr>
                <w:rFonts w:ascii="Times New Roman" w:hAnsi="Times New Roman"/>
                <w:sz w:val="16"/>
                <w:szCs w:val="16"/>
                <w:lang w:val="sr-Cyrl-CS"/>
              </w:rPr>
              <w:t>Медицински факултет Нови Сад, УНС</w:t>
            </w:r>
          </w:p>
        </w:tc>
        <w:tc>
          <w:tcPr>
            <w:tcW w:w="1563" w:type="dxa"/>
          </w:tcPr>
          <w:p w:rsidR="00010B11" w:rsidRPr="005A486C" w:rsidRDefault="00D6501C" w:rsidP="00010B11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Медицина</w:t>
            </w:r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 w:rsidR="00010B11" w:rsidRPr="00491993" w:rsidRDefault="00D6501C" w:rsidP="00010B1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486C">
              <w:rPr>
                <w:rFonts w:ascii="Times New Roman" w:hAnsi="Times New Roman"/>
                <w:sz w:val="16"/>
                <w:szCs w:val="16"/>
                <w:lang w:val="sr-Cyrl-CS"/>
              </w:rPr>
              <w:t>Јавно здравље</w:t>
            </w:r>
          </w:p>
        </w:tc>
      </w:tr>
      <w:tr w:rsidR="00010B11" w:rsidRPr="00491993" w:rsidTr="007829FD">
        <w:trPr>
          <w:trHeight w:val="280"/>
        </w:trPr>
        <w:tc>
          <w:tcPr>
            <w:tcW w:w="1943" w:type="dxa"/>
            <w:gridSpan w:val="5"/>
          </w:tcPr>
          <w:p w:rsidR="00010B11" w:rsidRPr="00010B11" w:rsidRDefault="00010B11" w:rsidP="00010B1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010B11">
              <w:rPr>
                <w:rFonts w:ascii="Times New Roman" w:hAnsi="Times New Roman"/>
                <w:sz w:val="20"/>
                <w:szCs w:val="20"/>
              </w:rPr>
              <w:t>Специјализација</w:t>
            </w:r>
            <w:proofErr w:type="spellEnd"/>
          </w:p>
        </w:tc>
        <w:tc>
          <w:tcPr>
            <w:tcW w:w="844" w:type="dxa"/>
          </w:tcPr>
          <w:p w:rsidR="00010B11" w:rsidRPr="005A486C" w:rsidRDefault="00010B11" w:rsidP="00010B11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A486C">
              <w:rPr>
                <w:rFonts w:ascii="Times New Roman" w:hAnsi="Times New Roman"/>
                <w:sz w:val="16"/>
                <w:szCs w:val="16"/>
                <w:lang w:val="sr-Cyrl-CS"/>
              </w:rPr>
              <w:t>2004.</w:t>
            </w:r>
          </w:p>
        </w:tc>
        <w:tc>
          <w:tcPr>
            <w:tcW w:w="3542" w:type="dxa"/>
            <w:gridSpan w:val="4"/>
          </w:tcPr>
          <w:p w:rsidR="00010B11" w:rsidRPr="005A486C" w:rsidRDefault="00010B11" w:rsidP="00010B11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16"/>
                <w:szCs w:val="16"/>
                <w:lang w:val="sr-Cyrl-CS"/>
              </w:rPr>
            </w:pPr>
            <w:r w:rsidRPr="005A486C">
              <w:rPr>
                <w:rFonts w:ascii="Times New Roman" w:hAnsi="Times New Roman"/>
                <w:sz w:val="16"/>
                <w:szCs w:val="16"/>
                <w:lang w:val="sr-Cyrl-CS"/>
              </w:rPr>
              <w:t>Медицински факултет Нови Сад, УНС</w:t>
            </w:r>
          </w:p>
        </w:tc>
        <w:tc>
          <w:tcPr>
            <w:tcW w:w="1563" w:type="dxa"/>
          </w:tcPr>
          <w:p w:rsidR="00010B11" w:rsidRPr="005A486C" w:rsidRDefault="00D6501C" w:rsidP="00010B11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Медицина</w:t>
            </w:r>
          </w:p>
        </w:tc>
        <w:tc>
          <w:tcPr>
            <w:tcW w:w="1854" w:type="dxa"/>
            <w:gridSpan w:val="2"/>
            <w:shd w:val="clear" w:color="auto" w:fill="auto"/>
          </w:tcPr>
          <w:p w:rsidR="00010B11" w:rsidRDefault="00D6501C" w:rsidP="00010B1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486C">
              <w:rPr>
                <w:rFonts w:ascii="Times New Roman" w:hAnsi="Times New Roman"/>
                <w:sz w:val="16"/>
                <w:szCs w:val="16"/>
                <w:lang w:val="sr-Cyrl-CS"/>
              </w:rPr>
              <w:t>Хигијена</w:t>
            </w:r>
          </w:p>
        </w:tc>
      </w:tr>
      <w:tr w:rsidR="00010B11" w:rsidRPr="00491993" w:rsidTr="007829FD">
        <w:trPr>
          <w:trHeight w:val="280"/>
        </w:trPr>
        <w:tc>
          <w:tcPr>
            <w:tcW w:w="1943" w:type="dxa"/>
            <w:gridSpan w:val="5"/>
            <w:vAlign w:val="center"/>
          </w:tcPr>
          <w:p w:rsidR="00010B11" w:rsidRPr="00010B11" w:rsidRDefault="00010B11" w:rsidP="00010B1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10B11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844" w:type="dxa"/>
            <w:vAlign w:val="center"/>
          </w:tcPr>
          <w:p w:rsidR="00010B11" w:rsidRPr="005A486C" w:rsidRDefault="00D6501C" w:rsidP="00010B11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F60974">
              <w:rPr>
                <w:rFonts w:ascii="Times New Roman" w:hAnsi="Times New Roman"/>
                <w:sz w:val="16"/>
                <w:szCs w:val="16"/>
                <w:lang w:val="sr-Cyrl-CS"/>
              </w:rPr>
              <w:t>1993</w:t>
            </w:r>
            <w:r w:rsidR="00010B11" w:rsidRPr="00F60974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  <w:tc>
          <w:tcPr>
            <w:tcW w:w="3542" w:type="dxa"/>
            <w:gridSpan w:val="4"/>
          </w:tcPr>
          <w:p w:rsidR="00010B11" w:rsidRPr="005A486C" w:rsidRDefault="00010B11" w:rsidP="00010B11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A486C">
              <w:rPr>
                <w:rFonts w:ascii="Times New Roman" w:hAnsi="Times New Roman"/>
                <w:sz w:val="16"/>
                <w:szCs w:val="16"/>
                <w:lang w:val="sr-Cyrl-CS"/>
              </w:rPr>
              <w:t>Медицински факултет Нови Сад, УНС</w:t>
            </w:r>
          </w:p>
        </w:tc>
        <w:tc>
          <w:tcPr>
            <w:tcW w:w="1563" w:type="dxa"/>
          </w:tcPr>
          <w:p w:rsidR="00010B11" w:rsidRPr="005A486C" w:rsidRDefault="00D6501C" w:rsidP="00010B11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Медицина</w:t>
            </w:r>
          </w:p>
        </w:tc>
        <w:tc>
          <w:tcPr>
            <w:tcW w:w="1854" w:type="dxa"/>
            <w:gridSpan w:val="2"/>
            <w:shd w:val="clear" w:color="auto" w:fill="auto"/>
            <w:vAlign w:val="center"/>
          </w:tcPr>
          <w:p w:rsidR="00010B11" w:rsidRPr="00491993" w:rsidRDefault="00D6501C" w:rsidP="00010B11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5A486C">
              <w:rPr>
                <w:rFonts w:ascii="Times New Roman" w:hAnsi="Times New Roman"/>
                <w:sz w:val="16"/>
                <w:szCs w:val="16"/>
                <w:lang w:val="sr-Cyrl-CS"/>
              </w:rPr>
              <w:t>Јавно здравље</w:t>
            </w:r>
          </w:p>
        </w:tc>
      </w:tr>
      <w:tr w:rsidR="000B6844" w:rsidRPr="00491993" w:rsidTr="007829FD">
        <w:trPr>
          <w:trHeight w:val="427"/>
        </w:trPr>
        <w:tc>
          <w:tcPr>
            <w:tcW w:w="9746" w:type="dxa"/>
            <w:gridSpan w:val="13"/>
            <w:vAlign w:val="center"/>
          </w:tcPr>
          <w:p w:rsidR="00616F1D" w:rsidRPr="00BD18C1" w:rsidRDefault="000B6844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Списак предмета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за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које 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је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наставник</w:t>
            </w:r>
            <w:r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акредитован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првом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другом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степену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студија</w:t>
            </w:r>
            <w:proofErr w:type="spellEnd"/>
          </w:p>
        </w:tc>
      </w:tr>
      <w:tr w:rsidR="000B6844" w:rsidRPr="00491993" w:rsidTr="007829FD">
        <w:trPr>
          <w:trHeight w:val="359"/>
        </w:trPr>
        <w:tc>
          <w:tcPr>
            <w:tcW w:w="544" w:type="dxa"/>
            <w:shd w:val="clear" w:color="auto" w:fill="auto"/>
            <w:vAlign w:val="center"/>
          </w:tcPr>
          <w:p w:rsidR="000B6844" w:rsidRPr="00491993" w:rsidRDefault="000B6844" w:rsidP="00131E7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sz w:val="20"/>
                <w:szCs w:val="20"/>
                <w:lang w:val="sr-Cyrl-CS"/>
              </w:rPr>
              <w:t>Р.Б.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</w:tcPr>
          <w:p w:rsidR="000B6844" w:rsidRPr="00131E77" w:rsidRDefault="000B6844" w:rsidP="00131E77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proofErr w:type="spellStart"/>
            <w:r w:rsidRPr="00944FBF">
              <w:rPr>
                <w:rFonts w:ascii="Times New Roman" w:hAnsi="Times New Roman"/>
                <w:sz w:val="16"/>
                <w:szCs w:val="16"/>
              </w:rPr>
              <w:t>Ознака</w:t>
            </w:r>
            <w:proofErr w:type="spellEnd"/>
            <w:r w:rsidRPr="00944FBF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44FBF">
              <w:rPr>
                <w:rFonts w:ascii="Times New Roman" w:hAnsi="Times New Roman"/>
                <w:sz w:val="16"/>
                <w:szCs w:val="16"/>
              </w:rPr>
              <w:t>предмета</w:t>
            </w:r>
            <w:proofErr w:type="spellEnd"/>
          </w:p>
        </w:tc>
        <w:tc>
          <w:tcPr>
            <w:tcW w:w="1947" w:type="dxa"/>
            <w:gridSpan w:val="4"/>
            <w:shd w:val="clear" w:color="auto" w:fill="auto"/>
            <w:vAlign w:val="center"/>
          </w:tcPr>
          <w:p w:rsidR="000B6844" w:rsidRPr="00D31AC4" w:rsidRDefault="000B6844" w:rsidP="00131E7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D31AC4">
              <w:rPr>
                <w:rFonts w:ascii="Times New Roman" w:hAnsi="Times New Roman"/>
                <w:iCs/>
                <w:sz w:val="20"/>
                <w:szCs w:val="20"/>
              </w:rPr>
              <w:t>предмета</w:t>
            </w:r>
            <w:proofErr w:type="spellEnd"/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:rsidR="000B6844" w:rsidRPr="00944FBF" w:rsidRDefault="000B6844" w:rsidP="00131E7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4FBF">
              <w:rPr>
                <w:rFonts w:ascii="Times New Roman" w:hAnsi="Times New Roman"/>
                <w:sz w:val="20"/>
                <w:szCs w:val="20"/>
              </w:rPr>
              <w:t>Вид</w:t>
            </w:r>
            <w:proofErr w:type="spellEnd"/>
            <w:r w:rsidRPr="00944FB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44FBF">
              <w:rPr>
                <w:rFonts w:ascii="Times New Roman" w:hAnsi="Times New Roman"/>
                <w:sz w:val="20"/>
                <w:szCs w:val="20"/>
              </w:rPr>
              <w:t>наставе</w:t>
            </w:r>
            <w:proofErr w:type="spellEnd"/>
          </w:p>
          <w:p w:rsidR="005C239B" w:rsidRPr="00F47A02" w:rsidRDefault="005C239B" w:rsidP="00131E77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0B6844" w:rsidRPr="00F47A02" w:rsidRDefault="000B6844" w:rsidP="00131E7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spellStart"/>
            <w:r w:rsidRPr="00944FBF">
              <w:rPr>
                <w:rFonts w:ascii="Times New Roman" w:hAnsi="Times New Roman"/>
                <w:iCs/>
                <w:sz w:val="20"/>
                <w:szCs w:val="20"/>
              </w:rPr>
              <w:t>Назив</w:t>
            </w:r>
            <w:proofErr w:type="spellEnd"/>
            <w:r w:rsidRPr="00944FB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944FBF">
              <w:rPr>
                <w:rFonts w:ascii="Times New Roman" w:hAnsi="Times New Roman"/>
                <w:iCs/>
                <w:sz w:val="20"/>
                <w:szCs w:val="20"/>
              </w:rPr>
              <w:t>студијског</w:t>
            </w:r>
            <w:proofErr w:type="spellEnd"/>
            <w:r w:rsidRPr="00944FB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944FBF">
              <w:rPr>
                <w:rFonts w:ascii="Times New Roman" w:hAnsi="Times New Roman"/>
                <w:iCs/>
                <w:sz w:val="20"/>
                <w:szCs w:val="20"/>
              </w:rPr>
              <w:t>програма</w:t>
            </w:r>
            <w:proofErr w:type="spellEnd"/>
            <w:r w:rsidRPr="00944FB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0B6844" w:rsidRPr="00F60974" w:rsidRDefault="000B6844" w:rsidP="00131E77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F60974">
              <w:rPr>
                <w:rFonts w:ascii="Times New Roman" w:hAnsi="Times New Roman"/>
                <w:iCs/>
                <w:sz w:val="20"/>
                <w:szCs w:val="20"/>
              </w:rPr>
              <w:t>В</w:t>
            </w:r>
            <w:r w:rsidRPr="00F60974">
              <w:rPr>
                <w:rFonts w:ascii="Times New Roman" w:hAnsi="Times New Roman"/>
                <w:iCs/>
                <w:sz w:val="20"/>
                <w:szCs w:val="20"/>
                <w:lang w:val="sr-Cyrl-CS"/>
              </w:rPr>
              <w:t xml:space="preserve">рста студија </w:t>
            </w:r>
          </w:p>
        </w:tc>
      </w:tr>
      <w:tr w:rsidR="000F2345" w:rsidRPr="00D36BBE" w:rsidTr="007829FD">
        <w:trPr>
          <w:trHeight w:val="283"/>
        </w:trPr>
        <w:tc>
          <w:tcPr>
            <w:tcW w:w="544" w:type="dxa"/>
            <w:shd w:val="clear" w:color="auto" w:fill="auto"/>
            <w:vAlign w:val="center"/>
          </w:tcPr>
          <w:p w:rsidR="000F2345" w:rsidRPr="001869FA" w:rsidRDefault="000F2345" w:rsidP="00317DB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1869F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</w:tcPr>
          <w:p w:rsidR="000F2345" w:rsidRPr="007829FD" w:rsidRDefault="00575F7B" w:rsidP="00317DB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7829FD">
              <w:rPr>
                <w:rFonts w:ascii="Times New Roman" w:hAnsi="Times New Roman"/>
                <w:sz w:val="16"/>
                <w:szCs w:val="16"/>
              </w:rPr>
              <w:t>M5-ХИГ</w:t>
            </w:r>
          </w:p>
        </w:tc>
        <w:tc>
          <w:tcPr>
            <w:tcW w:w="1947" w:type="dxa"/>
            <w:gridSpan w:val="4"/>
          </w:tcPr>
          <w:p w:rsidR="000F2345" w:rsidRPr="00D36BBE" w:rsidRDefault="000F2345" w:rsidP="00317DB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D36BBE">
              <w:rPr>
                <w:rFonts w:ascii="Times New Roman" w:hAnsi="Times New Roman"/>
                <w:sz w:val="16"/>
                <w:szCs w:val="16"/>
                <w:lang w:val="sr-Cyrl-CS"/>
              </w:rPr>
              <w:t>Хигијена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:rsidR="000F2345" w:rsidRPr="00D36BBE" w:rsidRDefault="00575F7B" w:rsidP="00317DB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обавезан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0F2345" w:rsidRPr="00D36BBE" w:rsidRDefault="00575F7B" w:rsidP="00317DB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D36BBE">
              <w:rPr>
                <w:rFonts w:ascii="Times New Roman" w:hAnsi="Times New Roman"/>
                <w:sz w:val="16"/>
                <w:szCs w:val="16"/>
              </w:rPr>
              <w:t>Интегрисане</w:t>
            </w:r>
            <w:proofErr w:type="spellEnd"/>
            <w:r w:rsidRPr="00D36BB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36BBE">
              <w:rPr>
                <w:rFonts w:ascii="Times New Roman" w:hAnsi="Times New Roman"/>
                <w:sz w:val="16"/>
                <w:szCs w:val="16"/>
              </w:rPr>
              <w:t>академске</w:t>
            </w:r>
            <w:proofErr w:type="spellEnd"/>
            <w:r w:rsidRPr="00D36BB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36BBE">
              <w:rPr>
                <w:rFonts w:ascii="Times New Roman" w:hAnsi="Times New Roman"/>
                <w:sz w:val="16"/>
                <w:szCs w:val="16"/>
              </w:rPr>
              <w:t>студије</w:t>
            </w:r>
            <w:proofErr w:type="spellEnd"/>
            <w:r w:rsidRPr="00D36BB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36BBE">
              <w:rPr>
                <w:rFonts w:ascii="Times New Roman" w:hAnsi="Times New Roman"/>
                <w:sz w:val="16"/>
                <w:szCs w:val="16"/>
              </w:rPr>
              <w:t>медицине</w:t>
            </w:r>
            <w:proofErr w:type="spellEnd"/>
          </w:p>
        </w:tc>
        <w:tc>
          <w:tcPr>
            <w:tcW w:w="1666" w:type="dxa"/>
          </w:tcPr>
          <w:p w:rsidR="000F2345" w:rsidRPr="00D36BBE" w:rsidRDefault="00575F7B" w:rsidP="00317DB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575F7B">
              <w:rPr>
                <w:rFonts w:ascii="Times New Roman" w:hAnsi="Times New Roman"/>
                <w:sz w:val="16"/>
                <w:szCs w:val="16"/>
              </w:rPr>
              <w:t>интегрисане</w:t>
            </w:r>
            <w:proofErr w:type="spellEnd"/>
            <w:r w:rsidRPr="00575F7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75F7B">
              <w:rPr>
                <w:rFonts w:ascii="Times New Roman" w:hAnsi="Times New Roman"/>
                <w:sz w:val="16"/>
                <w:szCs w:val="16"/>
              </w:rPr>
              <w:t>академске</w:t>
            </w:r>
            <w:proofErr w:type="spellEnd"/>
            <w:r w:rsidRPr="00575F7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75F7B">
              <w:rPr>
                <w:rFonts w:ascii="Times New Roman" w:hAnsi="Times New Roman"/>
                <w:sz w:val="16"/>
                <w:szCs w:val="16"/>
              </w:rPr>
              <w:t>студије</w:t>
            </w:r>
            <w:proofErr w:type="spellEnd"/>
          </w:p>
        </w:tc>
      </w:tr>
      <w:tr w:rsidR="003D4355" w:rsidRPr="00D36BBE" w:rsidTr="007829FD">
        <w:trPr>
          <w:trHeight w:val="283"/>
        </w:trPr>
        <w:tc>
          <w:tcPr>
            <w:tcW w:w="544" w:type="dxa"/>
            <w:shd w:val="clear" w:color="auto" w:fill="auto"/>
            <w:vAlign w:val="center"/>
          </w:tcPr>
          <w:p w:rsidR="003D4355" w:rsidRPr="00BD18C1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</w:tcPr>
          <w:p w:rsidR="003D4355" w:rsidRPr="007829FD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7829FD">
              <w:rPr>
                <w:rFonts w:ascii="Times New Roman" w:hAnsi="Times New Roman"/>
                <w:sz w:val="16"/>
                <w:szCs w:val="16"/>
                <w:lang w:val="sr-Cyrl-CS"/>
              </w:rPr>
              <w:t>39</w:t>
            </w:r>
          </w:p>
        </w:tc>
        <w:tc>
          <w:tcPr>
            <w:tcW w:w="1947" w:type="dxa"/>
            <w:gridSpan w:val="4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D36BBE">
              <w:rPr>
                <w:rFonts w:ascii="Times New Roman" w:hAnsi="Times New Roman"/>
                <w:sz w:val="16"/>
                <w:szCs w:val="16"/>
                <w:lang w:val="sr-Latn-CS"/>
              </w:rPr>
              <w:t>Hygiene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D4355">
              <w:rPr>
                <w:rFonts w:ascii="Times New Roman" w:hAnsi="Times New Roman"/>
                <w:sz w:val="16"/>
                <w:szCs w:val="16"/>
                <w:lang w:val="sr-Cyrl-CS"/>
              </w:rPr>
              <w:t>compulsory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D4355">
              <w:rPr>
                <w:rFonts w:ascii="Times New Roman" w:hAnsi="Times New Roman"/>
                <w:sz w:val="16"/>
                <w:szCs w:val="16"/>
              </w:rPr>
              <w:t>Integrated academic studies in Medicine</w:t>
            </w:r>
          </w:p>
        </w:tc>
        <w:tc>
          <w:tcPr>
            <w:tcW w:w="1666" w:type="dxa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D4355">
              <w:rPr>
                <w:rFonts w:ascii="Times New Roman" w:hAnsi="Times New Roman"/>
                <w:sz w:val="16"/>
                <w:szCs w:val="16"/>
              </w:rPr>
              <w:t>Integrated academic studies</w:t>
            </w:r>
          </w:p>
        </w:tc>
      </w:tr>
      <w:tr w:rsidR="003D4355" w:rsidRPr="00D36BBE" w:rsidTr="007829FD">
        <w:trPr>
          <w:trHeight w:val="283"/>
        </w:trPr>
        <w:tc>
          <w:tcPr>
            <w:tcW w:w="544" w:type="dxa"/>
            <w:shd w:val="clear" w:color="auto" w:fill="auto"/>
            <w:vAlign w:val="center"/>
          </w:tcPr>
          <w:p w:rsidR="003D4355" w:rsidRPr="00BD18C1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</w:tcPr>
          <w:p w:rsidR="003D4355" w:rsidRPr="007829FD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7829FD">
              <w:rPr>
                <w:rFonts w:ascii="Times New Roman" w:hAnsi="Times New Roman"/>
                <w:sz w:val="16"/>
                <w:szCs w:val="16"/>
                <w:lang w:val="sr-Cyrl-CS"/>
              </w:rPr>
              <w:t>СТIII-ЈЗДР</w:t>
            </w:r>
          </w:p>
        </w:tc>
        <w:tc>
          <w:tcPr>
            <w:tcW w:w="1947" w:type="dxa"/>
            <w:gridSpan w:val="4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D36BBE">
              <w:rPr>
                <w:rFonts w:ascii="Times New Roman" w:hAnsi="Times New Roman"/>
                <w:sz w:val="16"/>
                <w:szCs w:val="16"/>
                <w:lang w:val="sr-Cyrl-CS"/>
              </w:rPr>
              <w:t>Јавно здравље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обавезан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D36BBE">
              <w:rPr>
                <w:rFonts w:ascii="Times New Roman" w:hAnsi="Times New Roman"/>
                <w:sz w:val="16"/>
                <w:szCs w:val="16"/>
              </w:rPr>
              <w:t>Интегрисане</w:t>
            </w:r>
            <w:proofErr w:type="spellEnd"/>
            <w:r w:rsidRPr="00D36BB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36BBE">
              <w:rPr>
                <w:rFonts w:ascii="Times New Roman" w:hAnsi="Times New Roman"/>
                <w:sz w:val="16"/>
                <w:szCs w:val="16"/>
              </w:rPr>
              <w:t>академске</w:t>
            </w:r>
            <w:proofErr w:type="spellEnd"/>
            <w:r w:rsidRPr="00D36BB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36BBE">
              <w:rPr>
                <w:rFonts w:ascii="Times New Roman" w:hAnsi="Times New Roman"/>
                <w:sz w:val="16"/>
                <w:szCs w:val="16"/>
              </w:rPr>
              <w:t>студије</w:t>
            </w:r>
            <w:proofErr w:type="spellEnd"/>
            <w:r w:rsidRPr="00D36BB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D36BBE">
              <w:rPr>
                <w:rFonts w:ascii="Times New Roman" w:hAnsi="Times New Roman"/>
                <w:sz w:val="16"/>
                <w:szCs w:val="16"/>
              </w:rPr>
              <w:t>стоматологије</w:t>
            </w:r>
            <w:proofErr w:type="spellEnd"/>
          </w:p>
        </w:tc>
        <w:tc>
          <w:tcPr>
            <w:tcW w:w="1666" w:type="dxa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75F7B">
              <w:rPr>
                <w:rFonts w:ascii="Times New Roman" w:hAnsi="Times New Roman"/>
                <w:sz w:val="16"/>
                <w:szCs w:val="16"/>
                <w:lang w:val="sr-Cyrl-CS"/>
              </w:rPr>
              <w:t>интегрисане академске студије</w:t>
            </w:r>
          </w:p>
        </w:tc>
      </w:tr>
      <w:tr w:rsidR="003D4355" w:rsidRPr="00D36BBE" w:rsidTr="007829FD">
        <w:trPr>
          <w:trHeight w:val="283"/>
        </w:trPr>
        <w:tc>
          <w:tcPr>
            <w:tcW w:w="544" w:type="dxa"/>
            <w:shd w:val="clear" w:color="auto" w:fill="auto"/>
            <w:vAlign w:val="center"/>
          </w:tcPr>
          <w:p w:rsidR="003D4355" w:rsidRPr="00BD18C1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</w:tcPr>
          <w:p w:rsidR="003D4355" w:rsidRPr="007829FD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7829FD">
              <w:rPr>
                <w:rFonts w:ascii="Times New Roman" w:hAnsi="Times New Roman"/>
                <w:sz w:val="16"/>
                <w:szCs w:val="16"/>
                <w:lang w:val="sr-Cyrl-CS"/>
              </w:rPr>
              <w:t>62</w:t>
            </w:r>
          </w:p>
        </w:tc>
        <w:tc>
          <w:tcPr>
            <w:tcW w:w="1947" w:type="dxa"/>
            <w:gridSpan w:val="4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D36BBE">
              <w:rPr>
                <w:rFonts w:ascii="Times New Roman" w:hAnsi="Times New Roman"/>
                <w:sz w:val="16"/>
                <w:szCs w:val="16"/>
                <w:lang w:val="sr-Latn-CS"/>
              </w:rPr>
              <w:t>Public health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D4355">
              <w:rPr>
                <w:rFonts w:ascii="Times New Roman" w:hAnsi="Times New Roman"/>
                <w:sz w:val="16"/>
                <w:szCs w:val="16"/>
                <w:lang w:val="sr-Cyrl-CS"/>
              </w:rPr>
              <w:t>compulsory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237D9D">
              <w:rPr>
                <w:rFonts w:ascii="Times New Roman" w:hAnsi="Times New Roman"/>
                <w:sz w:val="16"/>
                <w:szCs w:val="16"/>
                <w:lang w:val="sr-Cyrl-CS"/>
              </w:rPr>
              <w:t>Integrated academic studies in Dentistry</w:t>
            </w:r>
          </w:p>
        </w:tc>
        <w:tc>
          <w:tcPr>
            <w:tcW w:w="1666" w:type="dxa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D4355">
              <w:rPr>
                <w:rFonts w:ascii="Times New Roman" w:hAnsi="Times New Roman"/>
                <w:sz w:val="16"/>
                <w:szCs w:val="16"/>
              </w:rPr>
              <w:t>Integrated academic studies</w:t>
            </w:r>
          </w:p>
        </w:tc>
      </w:tr>
      <w:tr w:rsidR="003D4355" w:rsidRPr="00D36BBE" w:rsidTr="007829FD">
        <w:trPr>
          <w:trHeight w:val="283"/>
        </w:trPr>
        <w:tc>
          <w:tcPr>
            <w:tcW w:w="544" w:type="dxa"/>
            <w:shd w:val="clear" w:color="auto" w:fill="auto"/>
            <w:vAlign w:val="center"/>
          </w:tcPr>
          <w:p w:rsidR="003D4355" w:rsidRPr="00BD18C1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</w:tcPr>
          <w:p w:rsidR="003D4355" w:rsidRPr="007829FD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7829FD">
              <w:rPr>
                <w:rFonts w:ascii="Times New Roman" w:hAnsi="Times New Roman"/>
                <w:sz w:val="16"/>
                <w:szCs w:val="16"/>
                <w:lang w:val="sr-Cyrl-CS"/>
              </w:rPr>
              <w:t>32.ХИГ</w:t>
            </w:r>
          </w:p>
        </w:tc>
        <w:tc>
          <w:tcPr>
            <w:tcW w:w="1947" w:type="dxa"/>
            <w:gridSpan w:val="4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D36BBE">
              <w:rPr>
                <w:rFonts w:ascii="Times New Roman" w:hAnsi="Times New Roman"/>
                <w:sz w:val="16"/>
                <w:szCs w:val="16"/>
                <w:lang w:val="sr-Cyrl-CS"/>
              </w:rPr>
              <w:t>Хигијена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обавезан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575F7B">
              <w:rPr>
                <w:rFonts w:ascii="Times New Roman" w:hAnsi="Times New Roman"/>
                <w:sz w:val="16"/>
                <w:szCs w:val="16"/>
                <w:lang w:val="sr-Cyrl-CS"/>
              </w:rPr>
              <w:t>О</w:t>
            </w:r>
            <w:r w:rsidR="00131E77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АС </w:t>
            </w:r>
            <w:r w:rsidRPr="00575F7B">
              <w:rPr>
                <w:rFonts w:ascii="Times New Roman" w:hAnsi="Times New Roman"/>
                <w:sz w:val="16"/>
                <w:szCs w:val="16"/>
                <w:lang w:val="sr-Cyrl-CS"/>
              </w:rPr>
              <w:t>здравствене неге</w:t>
            </w:r>
          </w:p>
        </w:tc>
        <w:tc>
          <w:tcPr>
            <w:tcW w:w="1666" w:type="dxa"/>
          </w:tcPr>
          <w:p w:rsidR="003D4355" w:rsidRPr="00131E77" w:rsidRDefault="00131E77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OAС</w:t>
            </w:r>
          </w:p>
        </w:tc>
      </w:tr>
      <w:tr w:rsidR="003D4355" w:rsidRPr="00D36BBE" w:rsidTr="007829FD">
        <w:trPr>
          <w:trHeight w:val="283"/>
        </w:trPr>
        <w:tc>
          <w:tcPr>
            <w:tcW w:w="544" w:type="dxa"/>
            <w:shd w:val="clear" w:color="auto" w:fill="auto"/>
            <w:vAlign w:val="center"/>
          </w:tcPr>
          <w:p w:rsidR="003D4355" w:rsidRPr="00010B11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</w:tcPr>
          <w:p w:rsidR="003D4355" w:rsidRPr="007829FD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7829FD">
              <w:rPr>
                <w:rFonts w:ascii="Times New Roman" w:hAnsi="Times New Roman"/>
                <w:sz w:val="16"/>
                <w:szCs w:val="16"/>
              </w:rPr>
              <w:t>З3.ДИЈ</w:t>
            </w:r>
          </w:p>
        </w:tc>
        <w:tc>
          <w:tcPr>
            <w:tcW w:w="1947" w:type="dxa"/>
            <w:gridSpan w:val="4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D36BBE">
              <w:rPr>
                <w:rFonts w:ascii="Times New Roman" w:hAnsi="Times New Roman"/>
                <w:sz w:val="16"/>
                <w:szCs w:val="16"/>
                <w:lang w:val="sr-Cyrl-CS"/>
              </w:rPr>
              <w:t>Исхрана и медицинска нутритивна терапија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обавезан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3D4355" w:rsidRPr="00D36BBE" w:rsidRDefault="00131E77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575F7B">
              <w:rPr>
                <w:rFonts w:ascii="Times New Roman" w:hAnsi="Times New Roman"/>
                <w:sz w:val="16"/>
                <w:szCs w:val="16"/>
                <w:lang w:val="sr-Cyrl-CS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АС </w:t>
            </w:r>
            <w:r w:rsidRPr="00575F7B">
              <w:rPr>
                <w:rFonts w:ascii="Times New Roman" w:hAnsi="Times New Roman"/>
                <w:sz w:val="16"/>
                <w:szCs w:val="16"/>
                <w:lang w:val="sr-Cyrl-CS"/>
              </w:rPr>
              <w:t>здравствене неге</w:t>
            </w:r>
          </w:p>
        </w:tc>
        <w:tc>
          <w:tcPr>
            <w:tcW w:w="1666" w:type="dxa"/>
          </w:tcPr>
          <w:p w:rsidR="003D4355" w:rsidRPr="00D36BBE" w:rsidRDefault="00131E77" w:rsidP="003D4355">
            <w:pPr>
              <w:tabs>
                <w:tab w:val="left" w:pos="567"/>
              </w:tabs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3D4355" w:rsidRPr="00D36BBE" w:rsidTr="007829FD">
        <w:trPr>
          <w:trHeight w:val="283"/>
        </w:trPr>
        <w:tc>
          <w:tcPr>
            <w:tcW w:w="544" w:type="dxa"/>
            <w:shd w:val="clear" w:color="auto" w:fill="auto"/>
            <w:vAlign w:val="center"/>
          </w:tcPr>
          <w:p w:rsidR="003D4355" w:rsidRPr="00010B11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</w:tcPr>
          <w:p w:rsidR="003D4355" w:rsidRPr="007829FD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7829FD">
              <w:rPr>
                <w:rFonts w:ascii="Times New Roman" w:hAnsi="Times New Roman"/>
                <w:sz w:val="16"/>
                <w:szCs w:val="16"/>
              </w:rPr>
              <w:t>З2.ЕКОЛ</w:t>
            </w:r>
          </w:p>
        </w:tc>
        <w:tc>
          <w:tcPr>
            <w:tcW w:w="1947" w:type="dxa"/>
            <w:gridSpan w:val="4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Здравствена е</w:t>
            </w:r>
            <w:r w:rsidRPr="00D36BBE">
              <w:rPr>
                <w:rFonts w:ascii="Times New Roman" w:hAnsi="Times New Roman"/>
                <w:sz w:val="16"/>
                <w:szCs w:val="16"/>
                <w:lang w:val="sr-Cyrl-CS"/>
              </w:rPr>
              <w:t>кологија и јавно здравље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75F7B">
              <w:rPr>
                <w:rFonts w:ascii="Times New Roman" w:hAnsi="Times New Roman"/>
                <w:sz w:val="16"/>
                <w:szCs w:val="16"/>
              </w:rPr>
              <w:t>изборни</w:t>
            </w:r>
            <w:proofErr w:type="spellEnd"/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3D4355" w:rsidRPr="00D36BBE" w:rsidRDefault="00131E77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575F7B">
              <w:rPr>
                <w:rFonts w:ascii="Times New Roman" w:hAnsi="Times New Roman"/>
                <w:sz w:val="16"/>
                <w:szCs w:val="16"/>
                <w:lang w:val="sr-Cyrl-CS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АС </w:t>
            </w:r>
            <w:r w:rsidRPr="00575F7B">
              <w:rPr>
                <w:rFonts w:ascii="Times New Roman" w:hAnsi="Times New Roman"/>
                <w:sz w:val="16"/>
                <w:szCs w:val="16"/>
                <w:lang w:val="sr-Cyrl-CS"/>
              </w:rPr>
              <w:t>здравствене неге</w:t>
            </w:r>
          </w:p>
        </w:tc>
        <w:tc>
          <w:tcPr>
            <w:tcW w:w="1666" w:type="dxa"/>
          </w:tcPr>
          <w:p w:rsidR="003D4355" w:rsidRPr="00D36BBE" w:rsidRDefault="00131E77" w:rsidP="003D4355">
            <w:pPr>
              <w:tabs>
                <w:tab w:val="left" w:pos="567"/>
              </w:tabs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3D4355" w:rsidRPr="00D36BBE" w:rsidTr="007829FD">
        <w:trPr>
          <w:trHeight w:val="283"/>
        </w:trPr>
        <w:tc>
          <w:tcPr>
            <w:tcW w:w="544" w:type="dxa"/>
            <w:shd w:val="clear" w:color="auto" w:fill="auto"/>
            <w:vAlign w:val="center"/>
          </w:tcPr>
          <w:p w:rsidR="003D4355" w:rsidRPr="00010B11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</w:tcPr>
          <w:p w:rsidR="003D4355" w:rsidRPr="007829FD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7829FD">
              <w:rPr>
                <w:rFonts w:ascii="Times New Roman" w:hAnsi="Times New Roman"/>
                <w:sz w:val="16"/>
                <w:szCs w:val="16"/>
              </w:rPr>
              <w:t>З2.ХИГ</w:t>
            </w:r>
          </w:p>
        </w:tc>
        <w:tc>
          <w:tcPr>
            <w:tcW w:w="1947" w:type="dxa"/>
            <w:gridSpan w:val="4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D36BBE">
              <w:rPr>
                <w:rFonts w:ascii="Times New Roman" w:hAnsi="Times New Roman"/>
                <w:sz w:val="16"/>
                <w:szCs w:val="16"/>
                <w:lang w:val="sr-Cyrl-CS"/>
              </w:rPr>
              <w:t>Хигијена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обавезан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3D4355" w:rsidRPr="00D36BBE" w:rsidRDefault="00131E77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575F7B">
              <w:rPr>
                <w:rFonts w:ascii="Times New Roman" w:hAnsi="Times New Roman"/>
                <w:sz w:val="16"/>
                <w:szCs w:val="16"/>
                <w:lang w:val="sr-Cyrl-CS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СС </w:t>
            </w:r>
            <w:r w:rsidRPr="00575F7B">
              <w:rPr>
                <w:rFonts w:ascii="Times New Roman" w:hAnsi="Times New Roman"/>
                <w:sz w:val="16"/>
                <w:szCs w:val="16"/>
                <w:lang w:val="sr-Cyrl-CS"/>
              </w:rPr>
              <w:t>здравствене неге</w:t>
            </w:r>
          </w:p>
        </w:tc>
        <w:tc>
          <w:tcPr>
            <w:tcW w:w="1666" w:type="dxa"/>
          </w:tcPr>
          <w:p w:rsidR="003D4355" w:rsidRPr="00D36BBE" w:rsidRDefault="00131E77" w:rsidP="003D4355">
            <w:pPr>
              <w:tabs>
                <w:tab w:val="left" w:pos="567"/>
              </w:tabs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ОСС</w:t>
            </w:r>
          </w:p>
        </w:tc>
      </w:tr>
      <w:tr w:rsidR="003D4355" w:rsidRPr="00D36BBE" w:rsidTr="007829FD">
        <w:trPr>
          <w:trHeight w:val="283"/>
        </w:trPr>
        <w:tc>
          <w:tcPr>
            <w:tcW w:w="544" w:type="dxa"/>
            <w:shd w:val="clear" w:color="auto" w:fill="auto"/>
            <w:vAlign w:val="center"/>
          </w:tcPr>
          <w:p w:rsidR="003D4355" w:rsidRPr="00010B11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</w:tcPr>
          <w:p w:rsidR="003D4355" w:rsidRPr="007829FD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7829FD">
              <w:rPr>
                <w:rFonts w:ascii="Times New Roman" w:hAnsi="Times New Roman"/>
                <w:sz w:val="16"/>
                <w:szCs w:val="16"/>
              </w:rPr>
              <w:t>З3.ДИЈ</w:t>
            </w:r>
          </w:p>
        </w:tc>
        <w:tc>
          <w:tcPr>
            <w:tcW w:w="1947" w:type="dxa"/>
            <w:gridSpan w:val="4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D36BBE">
              <w:rPr>
                <w:rFonts w:ascii="Times New Roman" w:hAnsi="Times New Roman"/>
                <w:sz w:val="16"/>
                <w:szCs w:val="16"/>
                <w:lang w:val="sr-Cyrl-CS"/>
              </w:rPr>
              <w:t>Исхрана и медицинска нутритивна терапија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обавезан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3D4355" w:rsidRPr="00D36BBE" w:rsidRDefault="00131E77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575F7B">
              <w:rPr>
                <w:rFonts w:ascii="Times New Roman" w:hAnsi="Times New Roman"/>
                <w:sz w:val="16"/>
                <w:szCs w:val="16"/>
                <w:lang w:val="sr-Cyrl-CS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СС </w:t>
            </w:r>
            <w:r w:rsidRPr="00575F7B">
              <w:rPr>
                <w:rFonts w:ascii="Times New Roman" w:hAnsi="Times New Roman"/>
                <w:sz w:val="16"/>
                <w:szCs w:val="16"/>
                <w:lang w:val="sr-Cyrl-CS"/>
              </w:rPr>
              <w:t>здравствене неге</w:t>
            </w:r>
          </w:p>
        </w:tc>
        <w:tc>
          <w:tcPr>
            <w:tcW w:w="1666" w:type="dxa"/>
          </w:tcPr>
          <w:p w:rsidR="003D4355" w:rsidRPr="00D36BBE" w:rsidRDefault="00131E77" w:rsidP="003D4355">
            <w:pPr>
              <w:tabs>
                <w:tab w:val="left" w:pos="567"/>
              </w:tabs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ОСС</w:t>
            </w:r>
          </w:p>
        </w:tc>
      </w:tr>
      <w:tr w:rsidR="003D4355" w:rsidRPr="00D36BBE" w:rsidTr="007829FD">
        <w:trPr>
          <w:trHeight w:val="283"/>
        </w:trPr>
        <w:tc>
          <w:tcPr>
            <w:tcW w:w="544" w:type="dxa"/>
            <w:shd w:val="clear" w:color="auto" w:fill="auto"/>
            <w:vAlign w:val="center"/>
          </w:tcPr>
          <w:p w:rsidR="003D4355" w:rsidRPr="003D4355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15" w:type="dxa"/>
            <w:gridSpan w:val="2"/>
            <w:shd w:val="clear" w:color="auto" w:fill="auto"/>
            <w:vAlign w:val="center"/>
          </w:tcPr>
          <w:p w:rsidR="003D4355" w:rsidRPr="007829FD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7829FD">
              <w:rPr>
                <w:rFonts w:ascii="Times New Roman" w:hAnsi="Times New Roman"/>
                <w:sz w:val="16"/>
                <w:szCs w:val="16"/>
              </w:rPr>
              <w:t>Рт.хиге.1.1.</w:t>
            </w:r>
          </w:p>
        </w:tc>
        <w:tc>
          <w:tcPr>
            <w:tcW w:w="1947" w:type="dxa"/>
            <w:gridSpan w:val="4"/>
            <w:vAlign w:val="center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D36BBE">
              <w:rPr>
                <w:rFonts w:ascii="Times New Roman" w:hAnsi="Times New Roman"/>
                <w:sz w:val="16"/>
                <w:szCs w:val="16"/>
                <w:lang w:val="sr-Cyrl-CS"/>
              </w:rPr>
              <w:t>Хигијена са епидемиологијом</w:t>
            </w:r>
          </w:p>
        </w:tc>
        <w:tc>
          <w:tcPr>
            <w:tcW w:w="1030" w:type="dxa"/>
            <w:gridSpan w:val="2"/>
            <w:shd w:val="clear" w:color="auto" w:fill="auto"/>
            <w:vAlign w:val="center"/>
          </w:tcPr>
          <w:p w:rsidR="003D4355" w:rsidRPr="00D36BBE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>обавезан</w:t>
            </w:r>
          </w:p>
        </w:tc>
        <w:tc>
          <w:tcPr>
            <w:tcW w:w="3544" w:type="dxa"/>
            <w:gridSpan w:val="3"/>
            <w:shd w:val="clear" w:color="auto" w:fill="auto"/>
            <w:vAlign w:val="center"/>
          </w:tcPr>
          <w:p w:rsidR="003D4355" w:rsidRPr="00D36BBE" w:rsidRDefault="00131E77" w:rsidP="003D4355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575F7B">
              <w:rPr>
                <w:rFonts w:ascii="Times New Roman" w:hAnsi="Times New Roman"/>
                <w:sz w:val="16"/>
                <w:szCs w:val="16"/>
                <w:lang w:val="sr-Cyrl-CS"/>
              </w:rPr>
              <w:t>О</w:t>
            </w:r>
            <w:r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СС </w:t>
            </w:r>
            <w:r w:rsidRPr="00575F7B">
              <w:rPr>
                <w:rFonts w:ascii="Times New Roman" w:hAnsi="Times New Roman"/>
                <w:sz w:val="16"/>
                <w:szCs w:val="16"/>
                <w:lang w:val="sr-Cyrl-CS"/>
              </w:rPr>
              <w:t>здравствене неге</w:t>
            </w:r>
          </w:p>
        </w:tc>
        <w:tc>
          <w:tcPr>
            <w:tcW w:w="1666" w:type="dxa"/>
          </w:tcPr>
          <w:p w:rsidR="003D4355" w:rsidRPr="00D36BBE" w:rsidRDefault="00131E77" w:rsidP="003D4355">
            <w:pPr>
              <w:tabs>
                <w:tab w:val="left" w:pos="567"/>
              </w:tabs>
              <w:rPr>
                <w:rFonts w:ascii="Times New Roman" w:hAnsi="Times New Roman"/>
                <w:iCs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ОСС</w:t>
            </w:r>
          </w:p>
        </w:tc>
      </w:tr>
      <w:tr w:rsidR="003D4355" w:rsidRPr="00491993" w:rsidTr="007829FD">
        <w:trPr>
          <w:trHeight w:val="248"/>
        </w:trPr>
        <w:tc>
          <w:tcPr>
            <w:tcW w:w="9746" w:type="dxa"/>
            <w:gridSpan w:val="13"/>
            <w:vAlign w:val="center"/>
          </w:tcPr>
          <w:p w:rsidR="003D4355" w:rsidRPr="00D31AC4" w:rsidRDefault="003D4355" w:rsidP="003D4355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D31AC4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3D4355" w:rsidRPr="00491993" w:rsidTr="007829FD">
        <w:trPr>
          <w:trHeight w:val="279"/>
        </w:trPr>
        <w:tc>
          <w:tcPr>
            <w:tcW w:w="715" w:type="dxa"/>
            <w:gridSpan w:val="2"/>
            <w:vAlign w:val="center"/>
          </w:tcPr>
          <w:p w:rsidR="003D4355" w:rsidRPr="00491993" w:rsidRDefault="003D4355" w:rsidP="003D435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31" w:type="dxa"/>
            <w:gridSpan w:val="11"/>
          </w:tcPr>
          <w:p w:rsidR="003D4355" w:rsidRPr="0069588C" w:rsidRDefault="00826A9C" w:rsidP="007829FD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26A9C">
              <w:rPr>
                <w:rFonts w:ascii="Times New Roman" w:hAnsi="Times New Roman"/>
                <w:sz w:val="16"/>
                <w:szCs w:val="16"/>
              </w:rPr>
              <w:t>Zavišić</w:t>
            </w:r>
            <w:proofErr w:type="spellEnd"/>
            <w:r w:rsidRPr="00826A9C">
              <w:rPr>
                <w:rFonts w:ascii="Times New Roman" w:hAnsi="Times New Roman"/>
                <w:sz w:val="16"/>
                <w:szCs w:val="16"/>
              </w:rPr>
              <w:t xml:space="preserve"> G, </w:t>
            </w:r>
            <w:proofErr w:type="spellStart"/>
            <w:r w:rsidRPr="00826A9C">
              <w:rPr>
                <w:rFonts w:ascii="Times New Roman" w:hAnsi="Times New Roman"/>
                <w:b/>
                <w:sz w:val="16"/>
                <w:szCs w:val="16"/>
              </w:rPr>
              <w:t>Popović</w:t>
            </w:r>
            <w:proofErr w:type="spellEnd"/>
            <w:r w:rsidRPr="00826A9C">
              <w:rPr>
                <w:rFonts w:ascii="Times New Roman" w:hAnsi="Times New Roman"/>
                <w:b/>
                <w:sz w:val="16"/>
                <w:szCs w:val="16"/>
              </w:rPr>
              <w:t xml:space="preserve"> M</w:t>
            </w:r>
            <w:r w:rsidRPr="00826A9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826A9C">
              <w:rPr>
                <w:rFonts w:ascii="Times New Roman" w:hAnsi="Times New Roman"/>
                <w:sz w:val="16"/>
                <w:szCs w:val="16"/>
              </w:rPr>
              <w:t>Stojkov</w:t>
            </w:r>
            <w:proofErr w:type="spellEnd"/>
            <w:r w:rsidRPr="00826A9C">
              <w:rPr>
                <w:rFonts w:ascii="Times New Roman" w:hAnsi="Times New Roman"/>
                <w:sz w:val="16"/>
                <w:szCs w:val="16"/>
              </w:rPr>
              <w:t xml:space="preserve"> S, </w:t>
            </w:r>
            <w:proofErr w:type="spellStart"/>
            <w:r w:rsidRPr="00826A9C">
              <w:rPr>
                <w:rFonts w:ascii="Times New Roman" w:hAnsi="Times New Roman"/>
                <w:sz w:val="16"/>
                <w:szCs w:val="16"/>
              </w:rPr>
              <w:t>Medić</w:t>
            </w:r>
            <w:proofErr w:type="spellEnd"/>
            <w:r w:rsidRPr="00826A9C">
              <w:rPr>
                <w:rFonts w:ascii="Times New Roman" w:hAnsi="Times New Roman"/>
                <w:sz w:val="16"/>
                <w:szCs w:val="16"/>
              </w:rPr>
              <w:t xml:space="preserve"> D, </w:t>
            </w:r>
            <w:proofErr w:type="spellStart"/>
            <w:r w:rsidRPr="00826A9C">
              <w:rPr>
                <w:rFonts w:ascii="Times New Roman" w:hAnsi="Times New Roman"/>
                <w:sz w:val="16"/>
                <w:szCs w:val="16"/>
              </w:rPr>
              <w:t>Gusman</w:t>
            </w:r>
            <w:proofErr w:type="spellEnd"/>
            <w:r w:rsidRPr="00826A9C">
              <w:rPr>
                <w:rFonts w:ascii="Times New Roman" w:hAnsi="Times New Roman"/>
                <w:sz w:val="16"/>
                <w:szCs w:val="16"/>
              </w:rPr>
              <w:t xml:space="preserve"> V, </w:t>
            </w:r>
            <w:proofErr w:type="spellStart"/>
            <w:r w:rsidRPr="00826A9C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826A9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26A9C">
              <w:rPr>
                <w:rFonts w:ascii="Times New Roman" w:hAnsi="Times New Roman"/>
                <w:sz w:val="16"/>
                <w:szCs w:val="16"/>
              </w:rPr>
              <w:t>Lješković</w:t>
            </w:r>
            <w:proofErr w:type="spellEnd"/>
            <w:r w:rsidRPr="00826A9C">
              <w:rPr>
                <w:rFonts w:ascii="Times New Roman" w:hAnsi="Times New Roman"/>
                <w:sz w:val="16"/>
                <w:szCs w:val="16"/>
              </w:rPr>
              <w:t xml:space="preserve"> N, </w:t>
            </w:r>
            <w:proofErr w:type="spellStart"/>
            <w:r w:rsidRPr="00826A9C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826A9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26A9C">
              <w:rPr>
                <w:rFonts w:ascii="Times New Roman" w:hAnsi="Times New Roman"/>
                <w:sz w:val="16"/>
                <w:szCs w:val="16"/>
              </w:rPr>
              <w:t>Galović</w:t>
            </w:r>
            <w:proofErr w:type="spellEnd"/>
            <w:r w:rsidRPr="00826A9C">
              <w:rPr>
                <w:rFonts w:ascii="Times New Roman" w:hAnsi="Times New Roman"/>
                <w:sz w:val="16"/>
                <w:szCs w:val="16"/>
              </w:rPr>
              <w:t xml:space="preserve"> A.</w:t>
            </w:r>
            <w:r w:rsidR="007829FD">
              <w:rPr>
                <w:rFonts w:ascii="Times New Roman" w:hAnsi="Times New Roman"/>
                <w:sz w:val="16"/>
                <w:szCs w:val="16"/>
              </w:rPr>
              <w:t xml:space="preserve"> (2023).</w:t>
            </w:r>
            <w:r w:rsidRPr="00826A9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5" w:history="1">
              <w:r w:rsidRPr="007829FD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</w:rPr>
                <w:t>Antibiotic Resistance and Probiotics: Knowledge Gaps, Market Overview and Preliminary Screening</w:t>
              </w:r>
            </w:hyperlink>
            <w:r w:rsidRPr="00826A9C">
              <w:rPr>
                <w:rFonts w:ascii="Times New Roman" w:hAnsi="Times New Roman"/>
                <w:sz w:val="16"/>
                <w:szCs w:val="16"/>
              </w:rPr>
              <w:t>. Antibi</w:t>
            </w:r>
            <w:r w:rsidR="007829FD">
              <w:rPr>
                <w:rFonts w:ascii="Times New Roman" w:hAnsi="Times New Roman"/>
                <w:sz w:val="16"/>
                <w:szCs w:val="16"/>
              </w:rPr>
              <w:t xml:space="preserve">otics (Basel). </w:t>
            </w:r>
            <w:r w:rsidRPr="00826A9C">
              <w:rPr>
                <w:rFonts w:ascii="Times New Roman" w:hAnsi="Times New Roman"/>
                <w:sz w:val="16"/>
                <w:szCs w:val="16"/>
              </w:rPr>
              <w:t>3</w:t>
            </w:r>
            <w:proofErr w:type="gramStart"/>
            <w:r w:rsidRPr="00826A9C">
              <w:rPr>
                <w:rFonts w:ascii="Times New Roman" w:hAnsi="Times New Roman"/>
                <w:sz w:val="16"/>
                <w:szCs w:val="16"/>
              </w:rPr>
              <w:t>;12</w:t>
            </w:r>
            <w:proofErr w:type="gramEnd"/>
            <w:r w:rsidRPr="00826A9C">
              <w:rPr>
                <w:rFonts w:ascii="Times New Roman" w:hAnsi="Times New Roman"/>
                <w:sz w:val="16"/>
                <w:szCs w:val="16"/>
              </w:rPr>
              <w:t>(8):1281.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6" w:history="1">
              <w:r w:rsidR="00A44571" w:rsidRPr="007829FD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</w:rPr>
                <w:t>https://doi.org/10.3390/antibiotics12081281</w:t>
              </w:r>
            </w:hyperlink>
            <w:r w:rsidR="00A44571" w:rsidRPr="007829FD">
              <w:rPr>
                <w:rFonts w:ascii="Times New Roman" w:hAnsi="Times New Roman"/>
                <w:sz w:val="16"/>
                <w:szCs w:val="16"/>
              </w:rPr>
              <w:t>.</w:t>
            </w:r>
            <w:r w:rsidR="00A4457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9588C" w:rsidRPr="007829FD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A846B9" w:rsidRPr="007829FD">
              <w:rPr>
                <w:rFonts w:ascii="Times New Roman" w:hAnsi="Times New Roman"/>
                <w:b/>
                <w:sz w:val="16"/>
                <w:szCs w:val="16"/>
              </w:rPr>
              <w:t>M21</w:t>
            </w:r>
            <w:r w:rsidR="0069588C" w:rsidRPr="007829FD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826A9C" w:rsidRPr="00491993" w:rsidTr="007829FD">
        <w:trPr>
          <w:trHeight w:val="279"/>
        </w:trPr>
        <w:tc>
          <w:tcPr>
            <w:tcW w:w="715" w:type="dxa"/>
            <w:gridSpan w:val="2"/>
            <w:vAlign w:val="center"/>
          </w:tcPr>
          <w:p w:rsidR="00826A9C" w:rsidRPr="00491993" w:rsidRDefault="00826A9C" w:rsidP="003D435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31" w:type="dxa"/>
            <w:gridSpan w:val="11"/>
          </w:tcPr>
          <w:p w:rsidR="00826A9C" w:rsidRPr="0069588C" w:rsidRDefault="00826A9C" w:rsidP="007829FD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826A9C">
              <w:rPr>
                <w:rFonts w:ascii="Times New Roman" w:hAnsi="Times New Roman"/>
                <w:b/>
                <w:sz w:val="16"/>
                <w:szCs w:val="16"/>
              </w:rPr>
              <w:t>Popović</w:t>
            </w:r>
            <w:proofErr w:type="spellEnd"/>
            <w:r w:rsidRPr="00826A9C">
              <w:rPr>
                <w:rFonts w:ascii="Times New Roman" w:hAnsi="Times New Roman"/>
                <w:b/>
                <w:sz w:val="16"/>
                <w:szCs w:val="16"/>
              </w:rPr>
              <w:t xml:space="preserve"> M</w:t>
            </w:r>
            <w:r w:rsidR="007829FD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Pr="00826A9C">
              <w:rPr>
                <w:rFonts w:ascii="Times New Roman" w:hAnsi="Times New Roman"/>
                <w:b/>
                <w:sz w:val="16"/>
                <w:szCs w:val="16"/>
              </w:rPr>
              <w:t>B</w:t>
            </w:r>
            <w:r w:rsidRPr="00826A9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826A9C">
              <w:rPr>
                <w:rFonts w:ascii="Times New Roman" w:hAnsi="Times New Roman"/>
                <w:sz w:val="16"/>
                <w:szCs w:val="16"/>
              </w:rPr>
              <w:t>Medić</w:t>
            </w:r>
            <w:proofErr w:type="spellEnd"/>
            <w:r w:rsidRPr="00826A9C">
              <w:rPr>
                <w:rFonts w:ascii="Times New Roman" w:hAnsi="Times New Roman"/>
                <w:sz w:val="16"/>
                <w:szCs w:val="16"/>
              </w:rPr>
              <w:t xml:space="preserve"> D</w:t>
            </w:r>
            <w:r w:rsidR="007829FD">
              <w:rPr>
                <w:rFonts w:ascii="Times New Roman" w:hAnsi="Times New Roman"/>
                <w:sz w:val="16"/>
                <w:szCs w:val="16"/>
              </w:rPr>
              <w:t>.</w:t>
            </w:r>
            <w:r w:rsidRPr="00826A9C">
              <w:rPr>
                <w:rFonts w:ascii="Times New Roman" w:hAnsi="Times New Roman"/>
                <w:sz w:val="16"/>
                <w:szCs w:val="16"/>
              </w:rPr>
              <w:t xml:space="preserve">D, </w:t>
            </w:r>
            <w:proofErr w:type="spellStart"/>
            <w:r w:rsidRPr="00826A9C">
              <w:rPr>
                <w:rFonts w:ascii="Times New Roman" w:hAnsi="Times New Roman"/>
                <w:sz w:val="16"/>
                <w:szCs w:val="16"/>
              </w:rPr>
              <w:t>Velicki</w:t>
            </w:r>
            <w:proofErr w:type="spellEnd"/>
            <w:r w:rsidRPr="00826A9C">
              <w:rPr>
                <w:rFonts w:ascii="Times New Roman" w:hAnsi="Times New Roman"/>
                <w:sz w:val="16"/>
                <w:szCs w:val="16"/>
              </w:rPr>
              <w:t xml:space="preserve"> R</w:t>
            </w:r>
            <w:r w:rsidR="007829FD">
              <w:rPr>
                <w:rFonts w:ascii="Times New Roman" w:hAnsi="Times New Roman"/>
                <w:sz w:val="16"/>
                <w:szCs w:val="16"/>
              </w:rPr>
              <w:t>.</w:t>
            </w:r>
            <w:r w:rsidRPr="00826A9C">
              <w:rPr>
                <w:rFonts w:ascii="Times New Roman" w:hAnsi="Times New Roman"/>
                <w:sz w:val="16"/>
                <w:szCs w:val="16"/>
              </w:rPr>
              <w:t xml:space="preserve">S, </w:t>
            </w:r>
            <w:proofErr w:type="spellStart"/>
            <w:r w:rsidRPr="00826A9C">
              <w:rPr>
                <w:rFonts w:ascii="Times New Roman" w:hAnsi="Times New Roman"/>
                <w:sz w:val="16"/>
                <w:szCs w:val="16"/>
              </w:rPr>
              <w:t>Jovanović</w:t>
            </w:r>
            <w:proofErr w:type="spellEnd"/>
            <w:r w:rsidRPr="00826A9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826A9C">
              <w:rPr>
                <w:rFonts w:ascii="Times New Roman" w:hAnsi="Times New Roman"/>
                <w:sz w:val="16"/>
                <w:szCs w:val="16"/>
              </w:rPr>
              <w:t>Galović</w:t>
            </w:r>
            <w:proofErr w:type="spellEnd"/>
            <w:r w:rsidRPr="00826A9C">
              <w:rPr>
                <w:rFonts w:ascii="Times New Roman" w:hAnsi="Times New Roman"/>
                <w:sz w:val="16"/>
                <w:szCs w:val="16"/>
              </w:rPr>
              <w:t xml:space="preserve"> A</w:t>
            </w:r>
            <w:r w:rsidR="007829FD">
              <w:rPr>
                <w:rFonts w:ascii="Times New Roman" w:hAnsi="Times New Roman"/>
                <w:sz w:val="16"/>
                <w:szCs w:val="16"/>
              </w:rPr>
              <w:t>.</w:t>
            </w:r>
            <w:r w:rsidRPr="00826A9C">
              <w:rPr>
                <w:rFonts w:ascii="Times New Roman" w:hAnsi="Times New Roman"/>
                <w:sz w:val="16"/>
                <w:szCs w:val="16"/>
              </w:rPr>
              <w:t>I.</w:t>
            </w:r>
            <w:r w:rsidR="007829FD">
              <w:rPr>
                <w:rFonts w:ascii="Times New Roman" w:hAnsi="Times New Roman"/>
                <w:sz w:val="16"/>
                <w:szCs w:val="16"/>
              </w:rPr>
              <w:t xml:space="preserve"> (2023)</w:t>
            </w:r>
            <w:proofErr w:type="gramStart"/>
            <w:r w:rsidR="007829FD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826A9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gramEnd"/>
            <w:r w:rsidR="007829FD" w:rsidRPr="007829FD">
              <w:fldChar w:fldCharType="begin"/>
            </w:r>
            <w:r w:rsidR="007829FD" w:rsidRPr="007829FD">
              <w:instrText xml:space="preserve"> HYPERLINK "https://www.ncbi.nlm.nih.gov/pmc/articles/PMC10454558/pdf/healthcare-11-02251.pdf" </w:instrText>
            </w:r>
            <w:r w:rsidR="007829FD" w:rsidRPr="007829FD">
              <w:fldChar w:fldCharType="separate"/>
            </w:r>
            <w:r w:rsidRPr="007829FD">
              <w:rPr>
                <w:rStyle w:val="Hyperlink"/>
                <w:rFonts w:ascii="Times New Roman" w:hAnsi="Times New Roman"/>
                <w:color w:val="auto"/>
                <w:sz w:val="16"/>
                <w:szCs w:val="16"/>
                <w:u w:val="none"/>
              </w:rPr>
              <w:t>Purple Urine Bag Syndrome in a Home-Dwelling Elderly Female with Lumbar Compression Fracture: A Case Report</w:t>
            </w:r>
            <w:r w:rsidR="007829FD" w:rsidRPr="007829FD">
              <w:rPr>
                <w:rStyle w:val="Hyperlink"/>
                <w:rFonts w:ascii="Times New Roman" w:hAnsi="Times New Roman"/>
                <w:color w:val="auto"/>
                <w:sz w:val="16"/>
                <w:szCs w:val="16"/>
                <w:u w:val="none"/>
              </w:rPr>
              <w:fldChar w:fldCharType="end"/>
            </w:r>
            <w:r w:rsidRPr="007829FD">
              <w:rPr>
                <w:rFonts w:ascii="Times New Roman" w:hAnsi="Times New Roman"/>
                <w:sz w:val="16"/>
                <w:szCs w:val="16"/>
              </w:rPr>
              <w:t>.</w:t>
            </w:r>
            <w:r w:rsidRPr="00826A9C">
              <w:rPr>
                <w:rFonts w:ascii="Times New Roman" w:hAnsi="Times New Roman"/>
                <w:sz w:val="16"/>
                <w:szCs w:val="16"/>
              </w:rPr>
              <w:t xml:space="preserve"> Healthcare (Basel). 10</w:t>
            </w:r>
            <w:proofErr w:type="gramStart"/>
            <w:r w:rsidRPr="00826A9C">
              <w:rPr>
                <w:rFonts w:ascii="Times New Roman" w:hAnsi="Times New Roman"/>
                <w:sz w:val="16"/>
                <w:szCs w:val="16"/>
              </w:rPr>
              <w:t>;11</w:t>
            </w:r>
            <w:proofErr w:type="gramEnd"/>
            <w:r w:rsidRPr="00826A9C">
              <w:rPr>
                <w:rFonts w:ascii="Times New Roman" w:hAnsi="Times New Roman"/>
                <w:sz w:val="16"/>
                <w:szCs w:val="16"/>
              </w:rPr>
              <w:t>(16):2251.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hyperlink r:id="rId7" w:history="1">
              <w:r w:rsidR="00A44571" w:rsidRPr="007829FD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</w:rPr>
                <w:t>https://doi.org/10.3390/healthcare11162251</w:t>
              </w:r>
            </w:hyperlink>
            <w:r w:rsidR="00A44571" w:rsidRPr="007829FD">
              <w:rPr>
                <w:rFonts w:ascii="Times New Roman" w:hAnsi="Times New Roman"/>
                <w:sz w:val="16"/>
                <w:szCs w:val="16"/>
              </w:rPr>
              <w:t>.</w:t>
            </w:r>
            <w:r w:rsidR="00A44571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9588C" w:rsidRPr="007829FD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A846B9" w:rsidRPr="007829FD">
              <w:rPr>
                <w:rFonts w:ascii="Times New Roman" w:hAnsi="Times New Roman"/>
                <w:b/>
                <w:sz w:val="16"/>
                <w:szCs w:val="16"/>
              </w:rPr>
              <w:t>M22</w:t>
            </w:r>
            <w:r w:rsidR="0069588C" w:rsidRPr="007829FD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A44571" w:rsidRPr="00491993" w:rsidTr="007829FD">
        <w:trPr>
          <w:trHeight w:val="279"/>
        </w:trPr>
        <w:tc>
          <w:tcPr>
            <w:tcW w:w="715" w:type="dxa"/>
            <w:gridSpan w:val="2"/>
            <w:vAlign w:val="center"/>
          </w:tcPr>
          <w:p w:rsidR="00A44571" w:rsidRPr="00491993" w:rsidRDefault="00A44571" w:rsidP="003D435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31" w:type="dxa"/>
            <w:gridSpan w:val="11"/>
          </w:tcPr>
          <w:p w:rsidR="00A44571" w:rsidRPr="007829FD" w:rsidRDefault="00A44571" w:rsidP="0069588C">
            <w:pPr>
              <w:tabs>
                <w:tab w:val="left" w:pos="567"/>
              </w:tabs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829FD">
              <w:rPr>
                <w:rFonts w:ascii="Times New Roman" w:hAnsi="Times New Roman"/>
                <w:b/>
                <w:sz w:val="16"/>
                <w:szCs w:val="16"/>
              </w:rPr>
              <w:t>Popović</w:t>
            </w:r>
            <w:proofErr w:type="spellEnd"/>
            <w:r w:rsidRPr="007829FD">
              <w:rPr>
                <w:rFonts w:ascii="Times New Roman" w:hAnsi="Times New Roman"/>
                <w:b/>
                <w:sz w:val="16"/>
                <w:szCs w:val="16"/>
              </w:rPr>
              <w:t xml:space="preserve"> M</w:t>
            </w:r>
            <w:r w:rsidRPr="007829F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Baltić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M, </w:t>
            </w: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Gusman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V, </w:t>
            </w: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Anđelković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R, </w:t>
            </w: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Velicki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R, </w:t>
            </w: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Bjelanović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J,</w:t>
            </w:r>
            <w:r w:rsidRPr="007829F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7829FD">
              <w:rPr>
                <w:rFonts w:ascii="Times New Roman" w:hAnsi="Times New Roman"/>
                <w:sz w:val="16"/>
                <w:szCs w:val="16"/>
              </w:rPr>
              <w:t xml:space="preserve">et al. </w:t>
            </w:r>
            <w:r w:rsidR="007829FD" w:rsidRPr="007829FD">
              <w:rPr>
                <w:rFonts w:ascii="Times New Roman" w:hAnsi="Times New Roman"/>
                <w:sz w:val="16"/>
                <w:szCs w:val="16"/>
              </w:rPr>
              <w:t xml:space="preserve">(2022). </w:t>
            </w:r>
            <w:hyperlink r:id="rId8" w:history="1">
              <w:r w:rsidRPr="007829FD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</w:rPr>
                <w:t>Hygiene status of food contact surfaces in public school canteens in the city of Novi Sad, Serbia.</w:t>
              </w:r>
            </w:hyperlink>
            <w:r w:rsidR="007829F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7829FD">
              <w:rPr>
                <w:rFonts w:ascii="Times New Roman" w:hAnsi="Times New Roman"/>
                <w:sz w:val="16"/>
                <w:szCs w:val="16"/>
              </w:rPr>
              <w:t>Vojnosanit</w:t>
            </w:r>
            <w:proofErr w:type="spellEnd"/>
            <w:r w:rsidR="007829FD">
              <w:rPr>
                <w:rFonts w:ascii="Times New Roman" w:hAnsi="Times New Roman"/>
                <w:sz w:val="16"/>
                <w:szCs w:val="16"/>
              </w:rPr>
              <w:t xml:space="preserve"> Pregl. </w:t>
            </w:r>
            <w:r w:rsidRPr="007829FD">
              <w:rPr>
                <w:rFonts w:ascii="Times New Roman" w:hAnsi="Times New Roman"/>
                <w:sz w:val="16"/>
                <w:szCs w:val="16"/>
              </w:rPr>
              <w:t xml:space="preserve">79(9): 883-9. </w:t>
            </w:r>
            <w:hyperlink r:id="rId9" w:history="1">
              <w:r w:rsidRPr="007829FD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</w:rPr>
                <w:t>https://doi.org/10.2298/VSP200521050P</w:t>
              </w:r>
            </w:hyperlink>
            <w:r w:rsidRPr="007829FD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69588C" w:rsidRPr="007829FD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7829FD">
              <w:rPr>
                <w:rFonts w:ascii="Times New Roman" w:hAnsi="Times New Roman"/>
                <w:b/>
                <w:sz w:val="16"/>
                <w:szCs w:val="16"/>
              </w:rPr>
              <w:t>M23</w:t>
            </w:r>
            <w:r w:rsidR="0069588C" w:rsidRPr="007829FD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A44571" w:rsidRPr="00491993" w:rsidTr="007829FD">
        <w:trPr>
          <w:trHeight w:val="279"/>
        </w:trPr>
        <w:tc>
          <w:tcPr>
            <w:tcW w:w="715" w:type="dxa"/>
            <w:gridSpan w:val="2"/>
            <w:vAlign w:val="center"/>
          </w:tcPr>
          <w:p w:rsidR="00A44571" w:rsidRPr="00491993" w:rsidRDefault="00A44571" w:rsidP="00A44571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31" w:type="dxa"/>
            <w:gridSpan w:val="11"/>
          </w:tcPr>
          <w:p w:rsidR="00A44571" w:rsidRPr="007829FD" w:rsidRDefault="00A44571" w:rsidP="00A44571">
            <w:pPr>
              <w:tabs>
                <w:tab w:val="left" w:pos="567"/>
              </w:tabs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829FD">
              <w:rPr>
                <w:rFonts w:ascii="Times New Roman" w:hAnsi="Times New Roman"/>
                <w:b/>
                <w:sz w:val="16"/>
                <w:szCs w:val="16"/>
              </w:rPr>
              <w:t>Popović</w:t>
            </w:r>
            <w:proofErr w:type="spellEnd"/>
            <w:r w:rsidRPr="007829FD">
              <w:rPr>
                <w:rFonts w:ascii="Times New Roman" w:hAnsi="Times New Roman"/>
                <w:b/>
                <w:sz w:val="16"/>
                <w:szCs w:val="16"/>
              </w:rPr>
              <w:t xml:space="preserve"> M</w:t>
            </w:r>
            <w:r w:rsidRPr="007829F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Nedić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D, </w:t>
            </w: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Pećanac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B, </w:t>
            </w: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Đorđević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V, </w:t>
            </w: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Baltić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T, </w:t>
            </w: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Lazić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I</w:t>
            </w:r>
            <w:r w:rsidR="007829FD">
              <w:rPr>
                <w:rFonts w:ascii="Times New Roman" w:hAnsi="Times New Roman"/>
                <w:sz w:val="16"/>
                <w:szCs w:val="16"/>
              </w:rPr>
              <w:t>.</w:t>
            </w:r>
            <w:r w:rsidRPr="007829FD">
              <w:rPr>
                <w:rFonts w:ascii="Times New Roman" w:hAnsi="Times New Roman"/>
                <w:sz w:val="16"/>
                <w:szCs w:val="16"/>
              </w:rPr>
              <w:t xml:space="preserve">B, </w:t>
            </w: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Ćirić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J</w:t>
            </w:r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="007829FD">
              <w:rPr>
                <w:rFonts w:ascii="Times New Roman" w:hAnsi="Times New Roman"/>
                <w:bCs/>
                <w:sz w:val="16"/>
                <w:szCs w:val="16"/>
              </w:rPr>
              <w:t xml:space="preserve">(2020). </w:t>
            </w:r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The toxic element concentration in fish tissues from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Saničani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Lake, an urban environment, in Bosnia and Herzego</w:t>
            </w:r>
            <w:r w:rsidR="007829FD">
              <w:rPr>
                <w:rFonts w:ascii="Times New Roman" w:hAnsi="Times New Roman"/>
                <w:bCs/>
                <w:sz w:val="16"/>
                <w:szCs w:val="16"/>
              </w:rPr>
              <w:t xml:space="preserve">vina. </w:t>
            </w:r>
            <w:proofErr w:type="spellStart"/>
            <w:r w:rsidR="007829FD">
              <w:rPr>
                <w:rFonts w:ascii="Times New Roman" w:hAnsi="Times New Roman"/>
                <w:bCs/>
                <w:sz w:val="16"/>
                <w:szCs w:val="16"/>
              </w:rPr>
              <w:t>Biol</w:t>
            </w:r>
            <w:proofErr w:type="spellEnd"/>
            <w:r w:rsidR="007829FD">
              <w:rPr>
                <w:rFonts w:ascii="Times New Roman" w:hAnsi="Times New Roman"/>
                <w:bCs/>
                <w:sz w:val="16"/>
                <w:szCs w:val="16"/>
              </w:rPr>
              <w:t xml:space="preserve"> Trace Elem Res. </w:t>
            </w:r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197(1):271-8. </w:t>
            </w:r>
            <w:hyperlink r:id="rId10" w:history="1">
              <w:r w:rsidRPr="007829FD">
                <w:rPr>
                  <w:rStyle w:val="Hyperlink"/>
                  <w:rFonts w:ascii="Times New Roman" w:hAnsi="Times New Roman"/>
                  <w:bCs/>
                  <w:color w:val="auto"/>
                  <w:sz w:val="16"/>
                  <w:szCs w:val="16"/>
                  <w:u w:val="none"/>
                </w:rPr>
                <w:t>https://doi.org/10.1007/s12011-019-01982-2</w:t>
              </w:r>
            </w:hyperlink>
            <w:r w:rsidR="00A846B9"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="0069588C" w:rsidRPr="007829FD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 w:rsidR="00A846B9" w:rsidRPr="007829FD">
              <w:rPr>
                <w:rFonts w:ascii="Times New Roman" w:hAnsi="Times New Roman"/>
                <w:b/>
                <w:bCs/>
                <w:sz w:val="16"/>
                <w:szCs w:val="16"/>
              </w:rPr>
              <w:t>M22</w:t>
            </w:r>
            <w:r w:rsidR="0069588C" w:rsidRPr="007829FD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</w:p>
        </w:tc>
      </w:tr>
      <w:tr w:rsidR="00E76888" w:rsidRPr="00491993" w:rsidTr="007829FD">
        <w:trPr>
          <w:trHeight w:val="279"/>
        </w:trPr>
        <w:tc>
          <w:tcPr>
            <w:tcW w:w="715" w:type="dxa"/>
            <w:gridSpan w:val="2"/>
            <w:vAlign w:val="center"/>
          </w:tcPr>
          <w:p w:rsidR="00E76888" w:rsidRPr="00491993" w:rsidRDefault="00E76888" w:rsidP="00A44571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31" w:type="dxa"/>
            <w:gridSpan w:val="11"/>
          </w:tcPr>
          <w:p w:rsidR="00E76888" w:rsidRPr="007829FD" w:rsidRDefault="00E76888" w:rsidP="00E76888">
            <w:pPr>
              <w:tabs>
                <w:tab w:val="left" w:pos="567"/>
              </w:tabs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Milanković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B,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Ćirić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J,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Krstić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M,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Starčević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M,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Baltić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B,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Šefer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D,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Đorđević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V, </w:t>
            </w:r>
            <w:proofErr w:type="spellStart"/>
            <w:r w:rsidRPr="007829FD">
              <w:rPr>
                <w:rFonts w:ascii="Times New Roman" w:hAnsi="Times New Roman"/>
                <w:b/>
                <w:bCs/>
                <w:sz w:val="16"/>
                <w:szCs w:val="16"/>
              </w:rPr>
              <w:t>Popović</w:t>
            </w:r>
            <w:proofErr w:type="spellEnd"/>
            <w:r w:rsidRPr="007829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M</w:t>
            </w:r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Marković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R.</w:t>
            </w:r>
            <w:r w:rsidR="007829FD">
              <w:rPr>
                <w:rFonts w:ascii="Times New Roman" w:hAnsi="Times New Roman"/>
                <w:bCs/>
                <w:sz w:val="16"/>
                <w:szCs w:val="16"/>
              </w:rPr>
              <w:t xml:space="preserve"> (2019).</w:t>
            </w:r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hyperlink r:id="rId11" w:history="1">
              <w:r w:rsidRPr="007829FD">
                <w:rPr>
                  <w:rStyle w:val="Hyperlink"/>
                  <w:rFonts w:ascii="Times New Roman" w:hAnsi="Times New Roman"/>
                  <w:bCs/>
                  <w:color w:val="auto"/>
                  <w:sz w:val="16"/>
                  <w:szCs w:val="16"/>
                  <w:u w:val="none"/>
                </w:rPr>
                <w:t>Effect of dietary fatty acid pattern on growth performance, carcass characteristics, fatty acid profile, and serum biochemistry parameters in broiler chickens</w:t>
              </w:r>
            </w:hyperlink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Kafkas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Universitesi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Ve</w:t>
            </w:r>
            <w:r w:rsidR="007829FD">
              <w:rPr>
                <w:rFonts w:ascii="Times New Roman" w:hAnsi="Times New Roman"/>
                <w:bCs/>
                <w:sz w:val="16"/>
                <w:szCs w:val="16"/>
              </w:rPr>
              <w:t>teriner</w:t>
            </w:r>
            <w:proofErr w:type="spellEnd"/>
            <w:r w:rsidR="007829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="007829FD">
              <w:rPr>
                <w:rFonts w:ascii="Times New Roman" w:hAnsi="Times New Roman"/>
                <w:bCs/>
                <w:sz w:val="16"/>
                <w:szCs w:val="16"/>
              </w:rPr>
              <w:t>Fakultesi</w:t>
            </w:r>
            <w:proofErr w:type="spellEnd"/>
            <w:r w:rsidR="007829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="007829FD">
              <w:rPr>
                <w:rFonts w:ascii="Times New Roman" w:hAnsi="Times New Roman"/>
                <w:bCs/>
                <w:sz w:val="16"/>
                <w:szCs w:val="16"/>
              </w:rPr>
              <w:t>Dergisi</w:t>
            </w:r>
            <w:proofErr w:type="spellEnd"/>
            <w:r w:rsidR="007829FD"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25(4):507-16. </w:t>
            </w:r>
            <w:hyperlink r:id="rId12" w:history="1">
              <w:r w:rsidRPr="007829FD">
                <w:rPr>
                  <w:rStyle w:val="Hyperlink"/>
                  <w:rFonts w:ascii="Times New Roman" w:hAnsi="Times New Roman"/>
                  <w:bCs/>
                  <w:color w:val="auto"/>
                  <w:sz w:val="16"/>
                  <w:szCs w:val="16"/>
                  <w:u w:val="none"/>
                </w:rPr>
                <w:t>https://doi.org/10.9775/kvfd.2018.21205</w:t>
              </w:r>
            </w:hyperlink>
            <w:r w:rsidR="00A846B9" w:rsidRPr="007829FD"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  <w:r w:rsidR="00A846B9" w:rsidRPr="007829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</w:t>
            </w:r>
            <w:r w:rsidR="0069588C" w:rsidRPr="007829FD">
              <w:rPr>
                <w:rFonts w:ascii="Times New Roman" w:hAnsi="Times New Roman"/>
                <w:b/>
                <w:bCs/>
                <w:sz w:val="16"/>
                <w:szCs w:val="16"/>
              </w:rPr>
              <w:t>(M</w:t>
            </w:r>
            <w:r w:rsidR="00A846B9" w:rsidRPr="007829FD">
              <w:rPr>
                <w:rFonts w:ascii="Times New Roman" w:hAnsi="Times New Roman"/>
                <w:b/>
                <w:bCs/>
                <w:sz w:val="16"/>
                <w:szCs w:val="16"/>
              </w:rPr>
              <w:t>23</w:t>
            </w:r>
            <w:r w:rsidR="0069588C" w:rsidRPr="007829FD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</w:p>
        </w:tc>
      </w:tr>
      <w:tr w:rsidR="00E76888" w:rsidRPr="00491993" w:rsidTr="007829FD">
        <w:trPr>
          <w:trHeight w:val="279"/>
        </w:trPr>
        <w:tc>
          <w:tcPr>
            <w:tcW w:w="715" w:type="dxa"/>
            <w:gridSpan w:val="2"/>
            <w:vAlign w:val="center"/>
          </w:tcPr>
          <w:p w:rsidR="00E76888" w:rsidRPr="00491993" w:rsidRDefault="00E76888" w:rsidP="00A44571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31" w:type="dxa"/>
            <w:gridSpan w:val="11"/>
          </w:tcPr>
          <w:p w:rsidR="00E76888" w:rsidRPr="007829FD" w:rsidRDefault="00E76888" w:rsidP="00E76888">
            <w:pPr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Ćirić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J,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Cerić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O,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Marković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R,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Janjić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J,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Spirić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D, </w:t>
            </w:r>
            <w:proofErr w:type="spellStart"/>
            <w:r w:rsidRPr="007829FD">
              <w:rPr>
                <w:rFonts w:ascii="Times New Roman" w:hAnsi="Times New Roman"/>
                <w:b/>
                <w:bCs/>
                <w:sz w:val="16"/>
                <w:szCs w:val="16"/>
              </w:rPr>
              <w:t>Popović</w:t>
            </w:r>
            <w:proofErr w:type="spellEnd"/>
            <w:r w:rsidRPr="007829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M</w:t>
            </w:r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Pećanac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B,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Baltić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B,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Baltić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M</w:t>
            </w:r>
            <w:r w:rsidR="007829FD"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Ž. </w:t>
            </w:r>
            <w:r w:rsidR="007829FD">
              <w:rPr>
                <w:rFonts w:ascii="Times New Roman" w:hAnsi="Times New Roman"/>
                <w:bCs/>
                <w:sz w:val="16"/>
                <w:szCs w:val="16"/>
              </w:rPr>
              <w:t xml:space="preserve">(2018). </w:t>
            </w:r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Seasonal distributions of heavy metal concentrations in different snail (Helix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pomatia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) tissues from an urban environment in Serbia. E</w:t>
            </w:r>
            <w:r w:rsidR="007829FD">
              <w:rPr>
                <w:rFonts w:ascii="Times New Roman" w:hAnsi="Times New Roman"/>
                <w:bCs/>
                <w:sz w:val="16"/>
                <w:szCs w:val="16"/>
              </w:rPr>
              <w:t xml:space="preserve">nviron </w:t>
            </w:r>
            <w:proofErr w:type="spellStart"/>
            <w:r w:rsidR="007829FD">
              <w:rPr>
                <w:rFonts w:ascii="Times New Roman" w:hAnsi="Times New Roman"/>
                <w:bCs/>
                <w:sz w:val="16"/>
                <w:szCs w:val="16"/>
              </w:rPr>
              <w:t>Sci</w:t>
            </w:r>
            <w:proofErr w:type="spellEnd"/>
            <w:r w:rsidR="007829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="007829FD">
              <w:rPr>
                <w:rFonts w:ascii="Times New Roman" w:hAnsi="Times New Roman"/>
                <w:bCs/>
                <w:sz w:val="16"/>
                <w:szCs w:val="16"/>
              </w:rPr>
              <w:t>Pollut</w:t>
            </w:r>
            <w:proofErr w:type="spellEnd"/>
            <w:r w:rsidR="007829FD">
              <w:rPr>
                <w:rFonts w:ascii="Times New Roman" w:hAnsi="Times New Roman"/>
                <w:bCs/>
                <w:sz w:val="16"/>
                <w:szCs w:val="16"/>
              </w:rPr>
              <w:t xml:space="preserve"> Res Int. </w:t>
            </w:r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25(33):33415-22. </w:t>
            </w:r>
            <w:hyperlink r:id="rId13" w:history="1">
              <w:r w:rsidRPr="007829FD">
                <w:rPr>
                  <w:rStyle w:val="Hyperlink"/>
                  <w:rFonts w:ascii="Times New Roman" w:hAnsi="Times New Roman"/>
                  <w:bCs/>
                  <w:color w:val="auto"/>
                  <w:sz w:val="16"/>
                  <w:szCs w:val="16"/>
                  <w:u w:val="none"/>
                </w:rPr>
                <w:t>https://doi.org/10.1007/s11356-018-3295-1</w:t>
              </w:r>
            </w:hyperlink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69588C" w:rsidRPr="007829FD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 w:rsidR="00A846B9" w:rsidRPr="007829FD">
              <w:rPr>
                <w:rFonts w:ascii="Times New Roman" w:hAnsi="Times New Roman"/>
                <w:b/>
                <w:bCs/>
                <w:sz w:val="16"/>
                <w:szCs w:val="16"/>
              </w:rPr>
              <w:t>M22</w:t>
            </w:r>
            <w:r w:rsidR="0069588C" w:rsidRPr="007829FD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</w:p>
        </w:tc>
      </w:tr>
      <w:tr w:rsidR="00CE5E97" w:rsidRPr="00491993" w:rsidTr="007829FD">
        <w:trPr>
          <w:trHeight w:val="279"/>
        </w:trPr>
        <w:tc>
          <w:tcPr>
            <w:tcW w:w="715" w:type="dxa"/>
            <w:gridSpan w:val="2"/>
            <w:vAlign w:val="center"/>
          </w:tcPr>
          <w:p w:rsidR="00CE5E97" w:rsidRPr="00491993" w:rsidRDefault="00CE5E97" w:rsidP="00CE5E9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31" w:type="dxa"/>
            <w:gridSpan w:val="11"/>
          </w:tcPr>
          <w:p w:rsidR="00CE5E97" w:rsidRPr="007829FD" w:rsidRDefault="00CE5E97" w:rsidP="0069588C">
            <w:pPr>
              <w:tabs>
                <w:tab w:val="left" w:pos="567"/>
              </w:tabs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Bjelanović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J, </w:t>
            </w: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Velicki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R, </w:t>
            </w:r>
            <w:proofErr w:type="spellStart"/>
            <w:r w:rsidRPr="007829FD">
              <w:rPr>
                <w:rFonts w:ascii="Times New Roman" w:hAnsi="Times New Roman"/>
                <w:b/>
                <w:sz w:val="16"/>
                <w:szCs w:val="16"/>
              </w:rPr>
              <w:t>Popović</w:t>
            </w:r>
            <w:proofErr w:type="spellEnd"/>
            <w:r w:rsidRPr="007829FD">
              <w:rPr>
                <w:rFonts w:ascii="Times New Roman" w:hAnsi="Times New Roman"/>
                <w:b/>
                <w:sz w:val="16"/>
                <w:szCs w:val="16"/>
              </w:rPr>
              <w:t xml:space="preserve"> M</w:t>
            </w:r>
            <w:r w:rsidRPr="007829F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Bjelica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A, </w:t>
            </w: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Jevtić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M</w:t>
            </w:r>
            <w:r w:rsidRPr="007829FD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Pr="007829F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7829FD">
              <w:rPr>
                <w:rFonts w:ascii="Times New Roman" w:hAnsi="Times New Roman"/>
                <w:sz w:val="16"/>
                <w:szCs w:val="16"/>
              </w:rPr>
              <w:t xml:space="preserve">(2017). </w:t>
            </w:r>
            <w:hyperlink r:id="rId14" w:history="1">
              <w:r w:rsidRPr="007829FD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</w:rPr>
                <w:t>Prevalence and some risk factors of childhood obesity.</w:t>
              </w:r>
            </w:hyperlink>
            <w:r w:rsidR="007829F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7829FD">
              <w:rPr>
                <w:rFonts w:ascii="Times New Roman" w:hAnsi="Times New Roman"/>
                <w:sz w:val="16"/>
                <w:szCs w:val="16"/>
              </w:rPr>
              <w:t>Prog</w:t>
            </w:r>
            <w:proofErr w:type="spellEnd"/>
            <w:r w:rsidR="007829F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7829FD">
              <w:rPr>
                <w:rFonts w:ascii="Times New Roman" w:hAnsi="Times New Roman"/>
                <w:sz w:val="16"/>
                <w:szCs w:val="16"/>
              </w:rPr>
              <w:t>Nutr</w:t>
            </w:r>
            <w:proofErr w:type="spellEnd"/>
            <w:r w:rsidR="007829FD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7829FD">
              <w:rPr>
                <w:rFonts w:ascii="Times New Roman" w:hAnsi="Times New Roman"/>
                <w:sz w:val="16"/>
                <w:szCs w:val="16"/>
              </w:rPr>
              <w:t xml:space="preserve">19(2):138-45. </w:t>
            </w:r>
            <w:hyperlink r:id="rId15" w:history="1">
              <w:r w:rsidRPr="007829FD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</w:rPr>
                <w:t>https://doi.org/10.23751/pn.v19i2.4832</w:t>
              </w:r>
            </w:hyperlink>
            <w:r w:rsidRPr="007829FD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="0069588C" w:rsidRPr="007829FD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Pr="007829FD">
              <w:rPr>
                <w:rFonts w:ascii="Times New Roman" w:hAnsi="Times New Roman"/>
                <w:b/>
                <w:sz w:val="16"/>
                <w:szCs w:val="16"/>
              </w:rPr>
              <w:t>M23</w:t>
            </w:r>
            <w:r w:rsidR="0069588C" w:rsidRPr="007829FD">
              <w:rPr>
                <w:rFonts w:ascii="Times New Roman" w:hAnsi="Times New Roman"/>
                <w:b/>
                <w:sz w:val="16"/>
                <w:szCs w:val="16"/>
              </w:rPr>
              <w:t>)</w:t>
            </w:r>
            <w:r w:rsidRPr="007829FD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CE5E97" w:rsidRPr="00491993" w:rsidTr="007829FD">
        <w:trPr>
          <w:trHeight w:val="279"/>
        </w:trPr>
        <w:tc>
          <w:tcPr>
            <w:tcW w:w="715" w:type="dxa"/>
            <w:gridSpan w:val="2"/>
            <w:vAlign w:val="center"/>
          </w:tcPr>
          <w:p w:rsidR="00CE5E97" w:rsidRPr="00491993" w:rsidRDefault="00CE5E97" w:rsidP="00CE5E9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31" w:type="dxa"/>
            <w:gridSpan w:val="11"/>
          </w:tcPr>
          <w:p w:rsidR="00CE5E97" w:rsidRPr="007829FD" w:rsidRDefault="00CE5E97" w:rsidP="00CE5E97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20"/>
              </w:rPr>
            </w:pPr>
            <w:r w:rsidRPr="007829FD">
              <w:rPr>
                <w:rFonts w:ascii="Times New Roman" w:hAnsi="Times New Roman"/>
                <w:sz w:val="16"/>
                <w:szCs w:val="20"/>
                <w:lang w:val="sr-Cyrl-CS"/>
              </w:rPr>
              <w:t xml:space="preserve">Torović Lj, Trajković-Pavlović Lj, </w:t>
            </w:r>
            <w:r w:rsidRPr="007829FD">
              <w:rPr>
                <w:rFonts w:ascii="Times New Roman" w:hAnsi="Times New Roman"/>
                <w:b/>
                <w:sz w:val="16"/>
                <w:szCs w:val="20"/>
                <w:lang w:val="sr-Cyrl-CS"/>
              </w:rPr>
              <w:t>Popović M</w:t>
            </w:r>
            <w:r w:rsidRPr="007829FD">
              <w:rPr>
                <w:rFonts w:ascii="Times New Roman" w:hAnsi="Times New Roman"/>
                <w:sz w:val="16"/>
                <w:szCs w:val="20"/>
                <w:lang w:val="sr-Cyrl-CS"/>
              </w:rPr>
              <w:t xml:space="preserve">. </w:t>
            </w:r>
            <w:r w:rsidR="007829FD">
              <w:rPr>
                <w:rFonts w:ascii="Times New Roman" w:hAnsi="Times New Roman"/>
                <w:sz w:val="16"/>
                <w:szCs w:val="20"/>
              </w:rPr>
              <w:t xml:space="preserve">(2017). </w:t>
            </w:r>
            <w:r w:rsidRPr="007829FD">
              <w:rPr>
                <w:rFonts w:ascii="Times New Roman" w:hAnsi="Times New Roman"/>
                <w:sz w:val="16"/>
                <w:szCs w:val="20"/>
                <w:lang w:val="sr-Cyrl-CS"/>
              </w:rPr>
              <w:t>Ochratoxin A and aflatoxin B1 in breakfast cereals marketed in Serbia – occurrence and health risk characterization. Food A</w:t>
            </w:r>
            <w:r w:rsidR="007829FD">
              <w:rPr>
                <w:rFonts w:ascii="Times New Roman" w:hAnsi="Times New Roman"/>
                <w:sz w:val="16"/>
                <w:szCs w:val="20"/>
                <w:lang w:val="sr-Cyrl-CS"/>
              </w:rPr>
              <w:t xml:space="preserve">dd Contam Part B Surveill. </w:t>
            </w:r>
            <w:r w:rsidRPr="007829FD">
              <w:rPr>
                <w:rFonts w:ascii="Times New Roman" w:hAnsi="Times New Roman"/>
                <w:sz w:val="16"/>
                <w:szCs w:val="20"/>
                <w:lang w:val="sr-Cyrl-CS"/>
              </w:rPr>
              <w:t>10(3):176-84.</w:t>
            </w:r>
            <w:r w:rsidRPr="007829FD">
              <w:rPr>
                <w:rFonts w:ascii="Times New Roman" w:hAnsi="Times New Roman"/>
                <w:sz w:val="16"/>
                <w:szCs w:val="20"/>
              </w:rPr>
              <w:t xml:space="preserve"> </w:t>
            </w:r>
            <w:r w:rsidR="007829FD" w:rsidRPr="007829FD">
              <w:fldChar w:fldCharType="begin"/>
            </w:r>
            <w:r w:rsidR="007829FD" w:rsidRPr="007829FD">
              <w:instrText xml:space="preserve"> HYPERLINK "https://doi.org/10.1080/19393210.2017.1285358" </w:instrText>
            </w:r>
            <w:r w:rsidR="007829FD" w:rsidRPr="007829FD">
              <w:fldChar w:fldCharType="separate"/>
            </w:r>
            <w:r w:rsidRPr="007829FD">
              <w:rPr>
                <w:rStyle w:val="Hyperlink"/>
                <w:rFonts w:ascii="Times New Roman" w:hAnsi="Times New Roman"/>
                <w:color w:val="auto"/>
                <w:sz w:val="16"/>
                <w:szCs w:val="20"/>
                <w:u w:val="none"/>
                <w:lang w:val="sr-Cyrl-CS"/>
              </w:rPr>
              <w:t>https://doi.org/10.1080/19393210.2017.1285358</w:t>
            </w:r>
            <w:r w:rsidR="007829FD" w:rsidRPr="007829FD">
              <w:rPr>
                <w:rStyle w:val="Hyperlink"/>
                <w:rFonts w:ascii="Times New Roman" w:hAnsi="Times New Roman"/>
                <w:color w:val="auto"/>
                <w:sz w:val="16"/>
                <w:szCs w:val="20"/>
                <w:u w:val="none"/>
                <w:lang w:val="sr-Cyrl-CS"/>
              </w:rPr>
              <w:fldChar w:fldCharType="end"/>
            </w:r>
            <w:r w:rsidRPr="007829FD">
              <w:rPr>
                <w:rFonts w:ascii="Times New Roman" w:hAnsi="Times New Roman"/>
                <w:sz w:val="16"/>
                <w:szCs w:val="20"/>
                <w:lang w:val="sr-Cyrl-CS"/>
              </w:rPr>
              <w:t>.</w:t>
            </w:r>
            <w:r w:rsidR="00A846B9" w:rsidRPr="007829FD">
              <w:rPr>
                <w:rFonts w:ascii="Times New Roman" w:hAnsi="Times New Roman"/>
                <w:sz w:val="16"/>
                <w:szCs w:val="20"/>
              </w:rPr>
              <w:t xml:space="preserve"> </w:t>
            </w:r>
            <w:r w:rsidR="0069588C" w:rsidRPr="007829FD">
              <w:rPr>
                <w:rFonts w:ascii="Times New Roman" w:hAnsi="Times New Roman"/>
                <w:b/>
                <w:sz w:val="16"/>
                <w:szCs w:val="20"/>
              </w:rPr>
              <w:t>(</w:t>
            </w:r>
            <w:r w:rsidR="00A846B9" w:rsidRPr="007829FD">
              <w:rPr>
                <w:rFonts w:ascii="Times New Roman" w:hAnsi="Times New Roman"/>
                <w:b/>
                <w:sz w:val="16"/>
                <w:szCs w:val="20"/>
              </w:rPr>
              <w:t>M22</w:t>
            </w:r>
            <w:r w:rsidR="0069588C" w:rsidRPr="007829FD">
              <w:rPr>
                <w:rFonts w:ascii="Times New Roman" w:hAnsi="Times New Roman"/>
                <w:b/>
                <w:sz w:val="16"/>
                <w:szCs w:val="20"/>
              </w:rPr>
              <w:t>)</w:t>
            </w:r>
          </w:p>
        </w:tc>
      </w:tr>
      <w:tr w:rsidR="00CE5E97" w:rsidRPr="00491993" w:rsidTr="007829FD">
        <w:trPr>
          <w:trHeight w:val="279"/>
        </w:trPr>
        <w:tc>
          <w:tcPr>
            <w:tcW w:w="715" w:type="dxa"/>
            <w:gridSpan w:val="2"/>
            <w:vAlign w:val="center"/>
          </w:tcPr>
          <w:p w:rsidR="00CE5E97" w:rsidRPr="00491993" w:rsidRDefault="00CE5E97" w:rsidP="00CE5E9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31" w:type="dxa"/>
            <w:gridSpan w:val="11"/>
          </w:tcPr>
          <w:p w:rsidR="00CE5E97" w:rsidRPr="007829FD" w:rsidRDefault="00CE5E97" w:rsidP="00CE5E97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Bjelanovic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J,</w:t>
            </w:r>
            <w:r w:rsidRPr="007829FD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Jevtic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M, </w:t>
            </w: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Velicki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R, </w:t>
            </w: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Stojisavljevic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D, </w:t>
            </w: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Barjaktarovic-Labovic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S,  </w:t>
            </w:r>
            <w:proofErr w:type="spellStart"/>
            <w:r w:rsidRPr="007829FD">
              <w:rPr>
                <w:rFonts w:ascii="Times New Roman" w:hAnsi="Times New Roman"/>
                <w:b/>
                <w:sz w:val="16"/>
                <w:szCs w:val="16"/>
              </w:rPr>
              <w:t>Popovic</w:t>
            </w:r>
            <w:proofErr w:type="spellEnd"/>
            <w:r w:rsidRPr="007829FD">
              <w:rPr>
                <w:rFonts w:ascii="Times New Roman" w:hAnsi="Times New Roman"/>
                <w:b/>
                <w:sz w:val="16"/>
                <w:szCs w:val="16"/>
              </w:rPr>
              <w:t xml:space="preserve"> M</w:t>
            </w:r>
            <w:r w:rsidRPr="007829FD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7829FD">
              <w:rPr>
                <w:rFonts w:ascii="Times New Roman" w:hAnsi="Times New Roman"/>
                <w:sz w:val="16"/>
                <w:szCs w:val="16"/>
              </w:rPr>
              <w:t>Bjelica</w:t>
            </w:r>
            <w:proofErr w:type="spell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A.</w:t>
            </w:r>
            <w:r w:rsidR="007829FD">
              <w:rPr>
                <w:rFonts w:ascii="Times New Roman" w:hAnsi="Times New Roman"/>
                <w:b/>
                <w:bCs/>
                <w:sz w:val="16"/>
                <w:szCs w:val="16"/>
                <w:vertAlign w:val="superscript"/>
              </w:rPr>
              <w:t xml:space="preserve"> </w:t>
            </w:r>
            <w:r w:rsidR="007829FD" w:rsidRPr="007829FD">
              <w:rPr>
                <w:rFonts w:ascii="Times New Roman" w:hAnsi="Times New Roman"/>
                <w:sz w:val="16"/>
                <w:szCs w:val="16"/>
              </w:rPr>
              <w:t>(2017).</w:t>
            </w:r>
            <w:r w:rsidR="007829FD">
              <w:t xml:space="preserve"> </w:t>
            </w:r>
            <w:hyperlink r:id="rId16" w:history="1">
              <w:r w:rsidRPr="007829FD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</w:rPr>
                <w:t>Anthropometric and growth characteristics of schoolchildren in Novi Sad</w:t>
              </w:r>
            </w:hyperlink>
            <w:r w:rsidR="007829FD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="007829FD">
              <w:rPr>
                <w:rFonts w:ascii="Times New Roman" w:hAnsi="Times New Roman"/>
                <w:sz w:val="16"/>
                <w:szCs w:val="16"/>
              </w:rPr>
              <w:t>Srp</w:t>
            </w:r>
            <w:proofErr w:type="spellEnd"/>
            <w:r w:rsidR="007829F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7829FD">
              <w:rPr>
                <w:rFonts w:ascii="Times New Roman" w:hAnsi="Times New Roman"/>
                <w:sz w:val="16"/>
                <w:szCs w:val="16"/>
              </w:rPr>
              <w:t>Arh</w:t>
            </w:r>
            <w:proofErr w:type="spellEnd"/>
            <w:r w:rsidR="007829F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7829FD">
              <w:rPr>
                <w:rFonts w:ascii="Times New Roman" w:hAnsi="Times New Roman"/>
                <w:sz w:val="16"/>
                <w:szCs w:val="16"/>
              </w:rPr>
              <w:t>Celok</w:t>
            </w:r>
            <w:proofErr w:type="spellEnd"/>
            <w:r w:rsidR="007829F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7829FD">
              <w:rPr>
                <w:rFonts w:ascii="Times New Roman" w:hAnsi="Times New Roman"/>
                <w:sz w:val="16"/>
                <w:szCs w:val="16"/>
              </w:rPr>
              <w:t>Lek</w:t>
            </w:r>
            <w:proofErr w:type="spellEnd"/>
            <w:r w:rsidR="007829FD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7829FD">
              <w:rPr>
                <w:rFonts w:ascii="Times New Roman" w:hAnsi="Times New Roman"/>
                <w:sz w:val="16"/>
                <w:szCs w:val="16"/>
              </w:rPr>
              <w:t>145(1-2):14-9. https://doi.org/10.2298/SARH160108002B</w:t>
            </w:r>
            <w:r w:rsidR="0069588C" w:rsidRPr="007829FD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69588C" w:rsidRPr="007829FD">
              <w:rPr>
                <w:rFonts w:ascii="Times New Roman" w:hAnsi="Times New Roman"/>
                <w:b/>
                <w:sz w:val="16"/>
                <w:szCs w:val="16"/>
              </w:rPr>
              <w:t>(М23)</w:t>
            </w:r>
          </w:p>
        </w:tc>
      </w:tr>
      <w:tr w:rsidR="00CE5E97" w:rsidRPr="00491993" w:rsidTr="007829FD">
        <w:trPr>
          <w:trHeight w:val="279"/>
        </w:trPr>
        <w:tc>
          <w:tcPr>
            <w:tcW w:w="715" w:type="dxa"/>
            <w:gridSpan w:val="2"/>
            <w:vAlign w:val="center"/>
          </w:tcPr>
          <w:p w:rsidR="00CE5E97" w:rsidRPr="00491993" w:rsidRDefault="00CE5E97" w:rsidP="00CE5E97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031" w:type="dxa"/>
            <w:gridSpan w:val="11"/>
          </w:tcPr>
          <w:p w:rsidR="00CE5E97" w:rsidRPr="007829FD" w:rsidRDefault="00CE5E97" w:rsidP="00CE5E97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Jovanović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Galović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A,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Bijelović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S,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Milošević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V,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Hrnjaković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Cvjetkovic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I, </w:t>
            </w:r>
            <w:proofErr w:type="spellStart"/>
            <w:r w:rsidRPr="007829FD">
              <w:rPr>
                <w:rFonts w:ascii="Times New Roman" w:hAnsi="Times New Roman"/>
                <w:b/>
                <w:bCs/>
                <w:sz w:val="16"/>
                <w:szCs w:val="16"/>
              </w:rPr>
              <w:t>Popović</w:t>
            </w:r>
            <w:proofErr w:type="spellEnd"/>
            <w:r w:rsidRPr="007829FD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M</w:t>
            </w:r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, </w:t>
            </w:r>
            <w:proofErr w:type="spellStart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Kovačević</w:t>
            </w:r>
            <w:proofErr w:type="spell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G, et al. </w:t>
            </w:r>
            <w:r w:rsidR="007829FD">
              <w:rPr>
                <w:rFonts w:ascii="Times New Roman" w:hAnsi="Times New Roman"/>
                <w:bCs/>
                <w:sz w:val="16"/>
                <w:szCs w:val="16"/>
              </w:rPr>
              <w:t xml:space="preserve">(2016). </w:t>
            </w:r>
            <w:hyperlink r:id="rId17" w:history="1">
              <w:r w:rsidRPr="007829FD">
                <w:rPr>
                  <w:rStyle w:val="Hyperlink"/>
                  <w:rFonts w:ascii="Times New Roman" w:hAnsi="Times New Roman"/>
                  <w:bCs/>
                  <w:color w:val="auto"/>
                  <w:sz w:val="16"/>
                  <w:szCs w:val="16"/>
                  <w:u w:val="none"/>
                </w:rPr>
                <w:t>Testing for viral material in water of public bathing areas of the Danube during summer, Vojvodina, Serbia, 2014</w:t>
              </w:r>
            </w:hyperlink>
            <w:r w:rsidR="007829FD">
              <w:rPr>
                <w:rFonts w:ascii="Times New Roman" w:hAnsi="Times New Roman"/>
                <w:bCs/>
                <w:sz w:val="16"/>
                <w:szCs w:val="16"/>
              </w:rPr>
              <w:t xml:space="preserve">. Euro </w:t>
            </w:r>
            <w:proofErr w:type="spellStart"/>
            <w:r w:rsidR="007829FD">
              <w:rPr>
                <w:rFonts w:ascii="Times New Roman" w:hAnsi="Times New Roman"/>
                <w:bCs/>
                <w:sz w:val="16"/>
                <w:szCs w:val="16"/>
              </w:rPr>
              <w:t>Surveill</w:t>
            </w:r>
            <w:proofErr w:type="spellEnd"/>
            <w:r w:rsidR="007829FD">
              <w:rPr>
                <w:rFonts w:ascii="Times New Roman" w:hAnsi="Times New Roman"/>
                <w:bCs/>
                <w:sz w:val="16"/>
                <w:szCs w:val="16"/>
              </w:rPr>
              <w:t xml:space="preserve">. </w:t>
            </w:r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21(15):31-9. </w:t>
            </w:r>
            <w:proofErr w:type="spellStart"/>
            <w:proofErr w:type="gramStart"/>
            <w:r w:rsidR="007829FD">
              <w:rPr>
                <w:rFonts w:ascii="Times New Roman" w:hAnsi="Times New Roman"/>
                <w:bCs/>
                <w:sz w:val="16"/>
                <w:szCs w:val="16"/>
              </w:rPr>
              <w:t>doi</w:t>
            </w:r>
            <w:proofErr w:type="spellEnd"/>
            <w:proofErr w:type="gramEnd"/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: </w:t>
            </w:r>
            <w:hyperlink r:id="rId18" w:history="1">
              <w:r w:rsidRPr="007829FD">
                <w:rPr>
                  <w:rStyle w:val="Hyperlink"/>
                  <w:rFonts w:ascii="Times New Roman" w:hAnsi="Times New Roman"/>
                  <w:bCs/>
                  <w:color w:val="auto"/>
                  <w:sz w:val="16"/>
                  <w:szCs w:val="16"/>
                  <w:u w:val="none"/>
                </w:rPr>
                <w:t>http://dx.doi.org/10.2807/1560-7917</w:t>
              </w:r>
            </w:hyperlink>
            <w:r w:rsidRPr="007829FD">
              <w:rPr>
                <w:rFonts w:ascii="Times New Roman" w:hAnsi="Times New Roman"/>
                <w:bCs/>
                <w:sz w:val="16"/>
                <w:szCs w:val="16"/>
              </w:rPr>
              <w:t>.</w:t>
            </w:r>
            <w:r w:rsidR="00A846B9" w:rsidRPr="007829FD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69588C" w:rsidRPr="007829FD">
              <w:rPr>
                <w:rFonts w:ascii="Times New Roman" w:hAnsi="Times New Roman"/>
                <w:b/>
                <w:bCs/>
                <w:sz w:val="16"/>
                <w:szCs w:val="16"/>
              </w:rPr>
              <w:t>(</w:t>
            </w:r>
            <w:r w:rsidR="00A846B9" w:rsidRPr="007829FD">
              <w:rPr>
                <w:rFonts w:ascii="Times New Roman" w:hAnsi="Times New Roman"/>
                <w:b/>
                <w:bCs/>
                <w:sz w:val="16"/>
                <w:szCs w:val="16"/>
              </w:rPr>
              <w:t>M21a</w:t>
            </w:r>
            <w:r w:rsidR="0069588C" w:rsidRPr="007829FD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</w:p>
        </w:tc>
      </w:tr>
      <w:tr w:rsidR="00CE5E97" w:rsidRPr="00491993" w:rsidTr="007829FD">
        <w:trPr>
          <w:trHeight w:val="167"/>
        </w:trPr>
        <w:tc>
          <w:tcPr>
            <w:tcW w:w="9746" w:type="dxa"/>
            <w:gridSpan w:val="13"/>
            <w:vAlign w:val="center"/>
          </w:tcPr>
          <w:p w:rsidR="00CE5E97" w:rsidRPr="00491993" w:rsidRDefault="00CE5E97" w:rsidP="00CE5E97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CE5E97" w:rsidRPr="00491993" w:rsidTr="007829FD">
        <w:trPr>
          <w:trHeight w:val="227"/>
        </w:trPr>
        <w:tc>
          <w:tcPr>
            <w:tcW w:w="4049" w:type="dxa"/>
            <w:gridSpan w:val="8"/>
            <w:vAlign w:val="center"/>
          </w:tcPr>
          <w:p w:rsidR="00CE5E97" w:rsidRPr="007829FD" w:rsidRDefault="00CE5E97" w:rsidP="00CE5E97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7829FD">
              <w:rPr>
                <w:rFonts w:ascii="Times New Roman" w:hAnsi="Times New Roman"/>
                <w:sz w:val="16"/>
                <w:szCs w:val="16"/>
                <w:lang w:val="sr-Cyrl-CS"/>
              </w:rPr>
              <w:t>Укупан број цитата</w:t>
            </w:r>
          </w:p>
        </w:tc>
        <w:tc>
          <w:tcPr>
            <w:tcW w:w="5697" w:type="dxa"/>
            <w:gridSpan w:val="5"/>
            <w:vAlign w:val="center"/>
          </w:tcPr>
          <w:p w:rsidR="00CE5E97" w:rsidRPr="007829FD" w:rsidRDefault="00CE5E97" w:rsidP="00CE5E97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7829FD">
              <w:rPr>
                <w:rFonts w:ascii="Times New Roman" w:hAnsi="Times New Roman"/>
                <w:sz w:val="16"/>
                <w:szCs w:val="16"/>
              </w:rPr>
              <w:t>200</w:t>
            </w:r>
          </w:p>
        </w:tc>
      </w:tr>
      <w:tr w:rsidR="00CE5E97" w:rsidRPr="00491993" w:rsidTr="007829FD">
        <w:trPr>
          <w:trHeight w:val="178"/>
        </w:trPr>
        <w:tc>
          <w:tcPr>
            <w:tcW w:w="4049" w:type="dxa"/>
            <w:gridSpan w:val="8"/>
            <w:vAlign w:val="center"/>
          </w:tcPr>
          <w:p w:rsidR="00CE5E97" w:rsidRPr="007829FD" w:rsidRDefault="00CE5E97" w:rsidP="00CE5E97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7829FD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5697" w:type="dxa"/>
            <w:gridSpan w:val="5"/>
            <w:vAlign w:val="center"/>
          </w:tcPr>
          <w:p w:rsidR="00CE5E97" w:rsidRPr="007829FD" w:rsidRDefault="00CE5E97" w:rsidP="00CE5E97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7829FD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</w:tr>
      <w:tr w:rsidR="00CE5E97" w:rsidRPr="00491993" w:rsidTr="007829FD">
        <w:trPr>
          <w:trHeight w:val="278"/>
        </w:trPr>
        <w:tc>
          <w:tcPr>
            <w:tcW w:w="4049" w:type="dxa"/>
            <w:gridSpan w:val="8"/>
            <w:vAlign w:val="center"/>
          </w:tcPr>
          <w:p w:rsidR="00CE5E97" w:rsidRPr="007829FD" w:rsidRDefault="00CE5E97" w:rsidP="00CE5E97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7829FD">
              <w:rPr>
                <w:rFonts w:ascii="Times New Roman" w:hAnsi="Times New Roman"/>
                <w:sz w:val="16"/>
                <w:szCs w:val="16"/>
                <w:lang w:val="sr-Cyrl-CS"/>
              </w:rPr>
              <w:t>Тренутно учешће на пројектима</w:t>
            </w:r>
          </w:p>
        </w:tc>
        <w:tc>
          <w:tcPr>
            <w:tcW w:w="487" w:type="dxa"/>
            <w:vAlign w:val="center"/>
          </w:tcPr>
          <w:p w:rsidR="00CE5E97" w:rsidRPr="007829FD" w:rsidRDefault="00CE5E97" w:rsidP="00CE5E97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7829FD">
              <w:rPr>
                <w:rFonts w:ascii="Times New Roman" w:hAnsi="Times New Roman"/>
                <w:sz w:val="16"/>
                <w:szCs w:val="16"/>
                <w:lang w:val="sr-Cyrl-CS"/>
              </w:rPr>
              <w:t>Домаћи</w:t>
            </w:r>
            <w:r w:rsidRPr="007829FD">
              <w:rPr>
                <w:rFonts w:ascii="Times New Roman" w:hAnsi="Times New Roman"/>
                <w:sz w:val="16"/>
                <w:szCs w:val="16"/>
              </w:rPr>
              <w:t xml:space="preserve"> 1</w:t>
            </w:r>
          </w:p>
        </w:tc>
        <w:tc>
          <w:tcPr>
            <w:tcW w:w="5210" w:type="dxa"/>
            <w:gridSpan w:val="4"/>
            <w:vAlign w:val="center"/>
          </w:tcPr>
          <w:p w:rsidR="00CE5E97" w:rsidRPr="007829FD" w:rsidRDefault="00CE5E97" w:rsidP="00CE5E97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r w:rsidRPr="007829FD">
              <w:rPr>
                <w:rFonts w:ascii="Times New Roman" w:hAnsi="Times New Roman"/>
                <w:sz w:val="16"/>
                <w:szCs w:val="16"/>
                <w:lang w:val="sr-Cyrl-CS"/>
              </w:rPr>
              <w:t>Међународни</w:t>
            </w:r>
            <w:r w:rsidRPr="007829FD">
              <w:rPr>
                <w:rFonts w:ascii="Times New Roman" w:hAnsi="Times New Roman"/>
                <w:sz w:val="16"/>
                <w:szCs w:val="16"/>
              </w:rPr>
              <w:t xml:space="preserve"> /</w:t>
            </w:r>
          </w:p>
        </w:tc>
      </w:tr>
      <w:tr w:rsidR="00CE5E97" w:rsidRPr="00491993" w:rsidTr="007829FD">
        <w:trPr>
          <w:trHeight w:val="355"/>
        </w:trPr>
        <w:tc>
          <w:tcPr>
            <w:tcW w:w="1765" w:type="dxa"/>
            <w:gridSpan w:val="4"/>
            <w:vAlign w:val="center"/>
          </w:tcPr>
          <w:p w:rsidR="00CE5E97" w:rsidRPr="007829FD" w:rsidRDefault="00CE5E97" w:rsidP="00CE5E97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7829FD">
              <w:rPr>
                <w:rFonts w:ascii="Times New Roman" w:hAnsi="Times New Roman"/>
                <w:sz w:val="16"/>
                <w:szCs w:val="16"/>
                <w:lang w:val="sr-Cyrl-CS"/>
              </w:rPr>
              <w:lastRenderedPageBreak/>
              <w:t xml:space="preserve">Усавршавања </w:t>
            </w:r>
          </w:p>
        </w:tc>
        <w:tc>
          <w:tcPr>
            <w:tcW w:w="7981" w:type="dxa"/>
            <w:gridSpan w:val="9"/>
            <w:vAlign w:val="center"/>
          </w:tcPr>
          <w:p w:rsidR="00CE5E97" w:rsidRPr="00601CC3" w:rsidRDefault="00CE5E97" w:rsidP="00CE5E97">
            <w:pPr>
              <w:tabs>
                <w:tab w:val="left" w:pos="567"/>
              </w:tabs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81C76">
              <w:rPr>
                <w:rFonts w:ascii="Times New Roman" w:hAnsi="Times New Roman"/>
                <w:sz w:val="16"/>
                <w:szCs w:val="20"/>
              </w:rPr>
              <w:t>Hebrew University of Jerusalem, Robert H. Smith Faculty of Agriculture, Food and Environment (2011)</w:t>
            </w:r>
          </w:p>
        </w:tc>
      </w:tr>
      <w:tr w:rsidR="00CE5E97" w:rsidRPr="00491993" w:rsidTr="007829FD">
        <w:trPr>
          <w:trHeight w:val="261"/>
        </w:trPr>
        <w:tc>
          <w:tcPr>
            <w:tcW w:w="9746" w:type="dxa"/>
            <w:gridSpan w:val="13"/>
            <w:vAlign w:val="center"/>
          </w:tcPr>
          <w:p w:rsidR="00CE5E97" w:rsidRPr="007829FD" w:rsidRDefault="00CE5E97" w:rsidP="00CE5E97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16"/>
                <w:szCs w:val="16"/>
              </w:rPr>
            </w:pPr>
            <w:r w:rsidRPr="007829FD">
              <w:rPr>
                <w:rFonts w:ascii="Times New Roman" w:hAnsi="Times New Roman"/>
                <w:sz w:val="16"/>
                <w:szCs w:val="16"/>
                <w:lang w:val="sr-Cyrl-CS"/>
              </w:rPr>
              <w:t>Други подаци које сматрате релевантним</w:t>
            </w:r>
          </w:p>
          <w:p w:rsidR="00CE5E97" w:rsidRPr="007829FD" w:rsidRDefault="00CE5E97" w:rsidP="00CE5E97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7829FD">
              <w:rPr>
                <w:rFonts w:ascii="Times New Roman" w:hAnsi="Times New Roman"/>
                <w:sz w:val="16"/>
                <w:szCs w:val="16"/>
              </w:rPr>
              <w:t xml:space="preserve">СЛД-ДЛВ, члан; Српско лекарско друштво, Секција за хигијену, Српска лекарска комора, члан; Удружење за исхрану Србије, члан Извршног одбора; World Action on Salt and Health (Светско удружење за смањење употребе соли и здравље), Члан радних група Министарства здравља за израду прописа из области хране (6); Члан научног одбора међународног конгреса исхране 2016. </w:t>
            </w:r>
            <w:proofErr w:type="gramStart"/>
            <w:r w:rsidRPr="007829FD">
              <w:rPr>
                <w:rFonts w:ascii="Times New Roman" w:hAnsi="Times New Roman"/>
                <w:sz w:val="16"/>
                <w:szCs w:val="16"/>
              </w:rPr>
              <w:t>године</w:t>
            </w:r>
            <w:proofErr w:type="gramEnd"/>
            <w:r w:rsidRPr="007829FD">
              <w:rPr>
                <w:rFonts w:ascii="Times New Roman" w:hAnsi="Times New Roman"/>
                <w:sz w:val="16"/>
                <w:szCs w:val="16"/>
              </w:rPr>
              <w:t xml:space="preserve"> у организацији Удружења за исхрану Србије, члан организационог одбора 2. Конгреса хигијене и превентивне медицине 2019. године, члан научног одбора 14th European Nutrition conference FENS 2023, Belgrade, Члан Комитета за етичка питања Медицинског факултета у Новом Саду, шеф Одсека за правилну исхрану и здравствену безбедност хране Института за јавно здравље Војводине.</w:t>
            </w:r>
          </w:p>
        </w:tc>
      </w:tr>
    </w:tbl>
    <w:p w:rsidR="000B6844" w:rsidRPr="00491993" w:rsidRDefault="000B6844" w:rsidP="00944FBF">
      <w:pPr>
        <w:tabs>
          <w:tab w:val="left" w:pos="567"/>
        </w:tabs>
        <w:jc w:val="both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sectPr w:rsidR="000B6844" w:rsidRPr="00491993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74BE"/>
    <w:rsid w:val="00010B11"/>
    <w:rsid w:val="00092B2B"/>
    <w:rsid w:val="000B6844"/>
    <w:rsid w:val="000E525D"/>
    <w:rsid w:val="000F2345"/>
    <w:rsid w:val="00131E77"/>
    <w:rsid w:val="001869FA"/>
    <w:rsid w:val="001B4E47"/>
    <w:rsid w:val="00237D9D"/>
    <w:rsid w:val="00387E71"/>
    <w:rsid w:val="0039013B"/>
    <w:rsid w:val="003D4355"/>
    <w:rsid w:val="003E471E"/>
    <w:rsid w:val="00412B61"/>
    <w:rsid w:val="004E572C"/>
    <w:rsid w:val="00521CAB"/>
    <w:rsid w:val="00535F1E"/>
    <w:rsid w:val="00563760"/>
    <w:rsid w:val="00575F7B"/>
    <w:rsid w:val="00587B5F"/>
    <w:rsid w:val="005A486C"/>
    <w:rsid w:val="005C239B"/>
    <w:rsid w:val="00601CC3"/>
    <w:rsid w:val="00616F1D"/>
    <w:rsid w:val="00690BB2"/>
    <w:rsid w:val="0069588C"/>
    <w:rsid w:val="007320BD"/>
    <w:rsid w:val="00753775"/>
    <w:rsid w:val="007829FD"/>
    <w:rsid w:val="00787D34"/>
    <w:rsid w:val="00826A9C"/>
    <w:rsid w:val="00850F55"/>
    <w:rsid w:val="0085430E"/>
    <w:rsid w:val="008A634C"/>
    <w:rsid w:val="00944FBF"/>
    <w:rsid w:val="00957BC5"/>
    <w:rsid w:val="00981C76"/>
    <w:rsid w:val="00986B5E"/>
    <w:rsid w:val="00A44571"/>
    <w:rsid w:val="00A846B9"/>
    <w:rsid w:val="00B674BE"/>
    <w:rsid w:val="00BD18C1"/>
    <w:rsid w:val="00CE5E97"/>
    <w:rsid w:val="00D31AC4"/>
    <w:rsid w:val="00D36BBE"/>
    <w:rsid w:val="00D6501C"/>
    <w:rsid w:val="00D82F94"/>
    <w:rsid w:val="00E76888"/>
    <w:rsid w:val="00F1500A"/>
    <w:rsid w:val="00F22547"/>
    <w:rsid w:val="00F47A02"/>
    <w:rsid w:val="00F60974"/>
    <w:rsid w:val="00FB3F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72771"/>
  <w15:docId w15:val="{B5006448-2B7E-4580-993E-49A56ADC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customStyle="1" w:styleId="markedcontent">
    <w:name w:val="markedcontent"/>
    <w:basedOn w:val="DefaultParagraphFont"/>
    <w:rsid w:val="00575F7B"/>
  </w:style>
  <w:style w:type="character" w:styleId="Hyperlink">
    <w:name w:val="Hyperlink"/>
    <w:basedOn w:val="DefaultParagraphFont"/>
    <w:unhideWhenUsed/>
    <w:rsid w:val="00826A9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5E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publication/351644894_Hygiene_status_of_food_contact_surfaces_in_public_school_canteens_in_the_city_of_Novi_Sad_Serbia" TargetMode="External"/><Relationship Id="rId13" Type="http://schemas.openxmlformats.org/officeDocument/2006/relationships/hyperlink" Target="https://doi.org/10.1007/s11356-018-3295-1" TargetMode="External"/><Relationship Id="rId18" Type="http://schemas.openxmlformats.org/officeDocument/2006/relationships/hyperlink" Target="http://dx.doi.org/10.2807/1560-791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3390/healthcare11162251" TargetMode="External"/><Relationship Id="rId12" Type="http://schemas.openxmlformats.org/officeDocument/2006/relationships/hyperlink" Target="https://doi.org/10.9775/kvfd.2018.21205" TargetMode="External"/><Relationship Id="rId17" Type="http://schemas.openxmlformats.org/officeDocument/2006/relationships/hyperlink" Target="http://www.eurosurveillance.org/images/dynamic/EE/V21N15/art21441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oiserbia.nb.rs/img/doi/0370-8179/2017/0370-81791700002B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oi.org/10.3390/antibiotics12081281" TargetMode="External"/><Relationship Id="rId11" Type="http://schemas.openxmlformats.org/officeDocument/2006/relationships/hyperlink" Target="http://vetdergikafkas.org/uploads/pdf/pdf_KVFD_2494.pdf" TargetMode="External"/><Relationship Id="rId5" Type="http://schemas.openxmlformats.org/officeDocument/2006/relationships/hyperlink" Target="https://www.ncbi.nlm.nih.gov/pmc/articles/PMC10451169/pdf/antibiotics-12-01281.pdf" TargetMode="External"/><Relationship Id="rId15" Type="http://schemas.openxmlformats.org/officeDocument/2006/relationships/hyperlink" Target="https://doi.org/10.23751/pn.v19i2.4832" TargetMode="External"/><Relationship Id="rId10" Type="http://schemas.openxmlformats.org/officeDocument/2006/relationships/hyperlink" Target="https://doi.org/10.1007/s12011-019-01982-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2298/VSP200521050P" TargetMode="External"/><Relationship Id="rId14" Type="http://schemas.openxmlformats.org/officeDocument/2006/relationships/hyperlink" Target="http://mattioli1885journals.com/index.php/progressinnutrition/article/view/483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Ivanović Bibić</dc:creator>
  <cp:keywords/>
  <dc:description/>
  <cp:lastModifiedBy>Marija</cp:lastModifiedBy>
  <cp:revision>4</cp:revision>
  <dcterms:created xsi:type="dcterms:W3CDTF">2023-10-31T09:38:00Z</dcterms:created>
  <dcterms:modified xsi:type="dcterms:W3CDTF">2023-11-07T21:52:00Z</dcterms:modified>
</cp:coreProperties>
</file>