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80"/>
        <w:gridCol w:w="813"/>
        <w:gridCol w:w="1593"/>
        <w:gridCol w:w="1180"/>
        <w:gridCol w:w="949"/>
        <w:gridCol w:w="2332"/>
        <w:tblGridChange w:id="0">
          <w:tblGrid>
            <w:gridCol w:w="2980"/>
            <w:gridCol w:w="813"/>
            <w:gridCol w:w="1593"/>
            <w:gridCol w:w="1180"/>
            <w:gridCol w:w="949"/>
            <w:gridCol w:w="2332"/>
          </w:tblGrid>
        </w:tblGridChange>
      </w:tblGrid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Назив предмета: Примена ГИС-а у ловиштима (ГИС304)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ff"/>
                  <w:sz w:val="20"/>
                  <w:szCs w:val="20"/>
                  <w:u w:val="single"/>
                  <w:vertAlign w:val="baseline"/>
                  <w:rtl w:val="0"/>
                </w:rPr>
                <w:t xml:space="preserve">др Владимир Н. Марковић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Циљ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Овладавање применом ГИС-а у адекватном управљању ловиштем кроз квалитетнију анализу станишта дивљачи.</w:t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Студент познаје  поступке анализирања абиотичких и биотичких фактора у ловишту, презентује и имплементира добијене резултате у процесу управљања ловиштем, обликује планска документа и извештаје.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vertAlign w:val="baseline"/>
                <w:rtl w:val="0"/>
              </w:rPr>
              <w:t xml:space="preserve">Теоријска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Основни принципи географских информационог система (ГИС). Кадровска основа ГИС-а. Значај географских информационих технологија у ловној провреди. Унос, обрада, приказивање и истраживање података о абиотичким и биотичким факторима. Даљинска детекција. Графичко приказивање и анализа просторних података. Векторски и растерски модели података. Картирање ловишта. Анализа и валоризација еколошких фактора у ловишту.  Бонитирање ловишта применом ГИС-а. Израда географских прилога за планске документе и извештаје у ловишту помоћу ГИС-а.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Обучавање студената за коришћење програмског пакета ArcGIS, у погледу анализе најзначајних фактора који утичу на ловство, која се огледа кроз практичан рад на рачунару. Анализа наведене проблематике кроз конкретне примере, што подразумева израду семинарског рада у наведеном програму.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450" w:hanging="45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1. Јовановић, В., Ђурђев, Б., Срдић, З., Станков, 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(2012):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vertAlign w:val="baseline"/>
                <w:rtl w:val="0"/>
              </w:rPr>
              <w:t xml:space="preserve">Географски информациони системи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. Универзитет у Новом Саду. Природно-математички факултет, Универзитет Сингидунум; Нови Сад, Београд.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450" w:hanging="45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2. Srbović, D., Gajović, V. (2015):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vertAlign w:val="baseline"/>
                <w:rtl w:val="0"/>
              </w:rPr>
              <w:t xml:space="preserve">ArcGIS for Desktop 10x- Korisničko uputstvo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. GDi GISDATA, Beograd.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left="450" w:hanging="45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3.Vospernik, S., Reimoser, S. (2008): Modelling changes in roe deer habitat in response to forest management. Forest Ecology and Management, Vol. 255, Issues 3-4, 530-545.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left="450" w:hanging="45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4. Marković, V., Vasiljević, Dj., Jovanović, T., Lukić, T., Vujičić, T., Kovačević, M., Ristić, Z., Marković, S., Ristanović, B., Sakulski, D. (2017): The effect of natural and human – induced habitat conditions on number of roe deer: case study of Vojvodina, Serbia. Acta geographica Slovenica, 57(2): 57-69.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Број часова  активне наставе: 3(45)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Метода усменог излагања,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Илустративно-демонстративна метода (рад на рачунару), 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Практична настава.</w:t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Завршни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8" w:top="1138" w:left="1138" w:right="1138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Vladimir%20Mark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