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98"/>
        <w:gridCol w:w="1562"/>
        <w:gridCol w:w="1175"/>
        <w:gridCol w:w="2048"/>
        <w:gridCol w:w="1244"/>
        <w:tblGridChange w:id="0">
          <w:tblGrid>
            <w:gridCol w:w="3146"/>
            <w:gridCol w:w="398"/>
            <w:gridCol w:w="1562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ОАС Геоинформатика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rPr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Управљање пројектима (ГИС414)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rtl w:val="0"/>
                </w:rPr>
                <w:t xml:space="preserve">др Мирјана Крањац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ЕСПБ: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  <w:t xml:space="preserve">Упознавање са иницирањем, планирањем, контролом и извршењем рада тима у циљу решавања пројектних проблема и остварења пројектних идеја у оквиру унапред одређених финансијских, временских, људских и осталих ресурса, као и са могућностима формирања партнерстава и проналажења и коришћења одређених фондова за подршку реализацији пројектних идеја.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ће стећи способност да уочавају и решавају пројектне проблеме, креирају пројектне идеје, стварају пројектне апликације, реализују пројекте у оквиру свих задатих критеријума, образују међународна партнерства, проналазе фондове за финансирање пројеката и раде на изради буџета за њихову реализацију.  Студенти ће бити обучени да омогуће реализацију циљева привредних и осталих организација кроз пројектно управљање.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Стабло проблема. Стабло решења. Логичка матрица. Дефинисање пројекта. Организација пројекта. Животни циклус пројекта. Избор организационе структуре. Функционална, пројектна, матрична и мешовита организација. Повезаност технолошке несигурности и управљања. Људски ресурси. Менаџер-Лидер. Заинтерсовани учесници. Тим. Управљање пројектом. Подсистеми управљања пројектом. Управљање интеграцијом. Управљање обимом. Управљање временом. Управљање трошковима. Управљање квалитетом. Управљање људским ресурсима. Управљање комуникацијом. Управљање ризиком. Управљање набавком. Надзор пројекта. Контрола и оцена пројекта. Ревизија пројекта. Фондови за финансирање пројеката. Партнерства за пројекат. Оцена пројекта.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Израда Стабла проблема. Израда Стабла решења. Израда Логичке матрице Израда организације пројекта. Избор пројектног тима. Израда пројектне апликације. Дефинисање радних пакета. Израда времснских дијаграма. Израда буџета. Дефинисање претпоставки и ризика пројекта. Анализа постојећих фондова. Проналажење партнера и формирање партнерства. Оцењивање пројекта. </w:t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rtl w:val="0"/>
              </w:rPr>
              <w:t xml:space="preserve">A Guide to the Project Management Body of Knowledge - PMBOK Guide, (2010) Project Management Institute, Pennsylvania USA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rtl w:val="0"/>
              </w:rPr>
              <w:t xml:space="preserve">Јовановић, П. (1999) Управљање пројектом, Висока школа за пројектни менаџмент, Београд   </w:t>
            </w:r>
            <w:r w:rsidDel="00000000" w:rsidR="00000000" w:rsidRPr="00000000">
              <w:rPr>
                <w:rFonts w:ascii="Arial" w:cs="Arial" w:eastAsia="Arial" w:hAnsi="Arial"/>
                <w:sz w:val="25"/>
                <w:szCs w:val="25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rtl w:val="0"/>
              </w:rPr>
              <w:t xml:space="preserve">Cole, R. and Baker, S. (2007) Brilliant Project Management, Pearson UK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rtl w:val="0"/>
              </w:rPr>
              <w:t xml:space="preserve">Heagney, J. (2011)  Fundamentals of Project Management, American management association, USA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4(60)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Самостални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35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/>
    </w:lvl>
    <w:lvl w:ilvl="1">
      <w:start w:val="1"/>
      <w:numFmt w:val="lowerLetter"/>
      <w:lvlText w:val="%2."/>
      <w:lvlJc w:val="left"/>
      <w:pPr>
        <w:ind w:left="1616" w:hanging="360"/>
      </w:pPr>
      <w:rPr/>
    </w:lvl>
    <w:lvl w:ilvl="2">
      <w:start w:val="1"/>
      <w:numFmt w:val="lowerRoman"/>
      <w:lvlText w:val="%3."/>
      <w:lvlJc w:val="right"/>
      <w:pPr>
        <w:ind w:left="2336" w:hanging="180"/>
      </w:pPr>
      <w:rPr/>
    </w:lvl>
    <w:lvl w:ilvl="3">
      <w:start w:val="1"/>
      <w:numFmt w:val="decimal"/>
      <w:lvlText w:val="%4."/>
      <w:lvlJc w:val="left"/>
      <w:pPr>
        <w:ind w:left="3056" w:hanging="360"/>
      </w:pPr>
      <w:rPr/>
    </w:lvl>
    <w:lvl w:ilvl="4">
      <w:start w:val="1"/>
      <w:numFmt w:val="lowerLetter"/>
      <w:lvlText w:val="%5."/>
      <w:lvlJc w:val="left"/>
      <w:pPr>
        <w:ind w:left="3776" w:hanging="360"/>
      </w:pPr>
      <w:rPr/>
    </w:lvl>
    <w:lvl w:ilvl="5">
      <w:start w:val="1"/>
      <w:numFmt w:val="lowerRoman"/>
      <w:lvlText w:val="%6."/>
      <w:lvlJc w:val="right"/>
      <w:pPr>
        <w:ind w:left="4496" w:hanging="180"/>
      </w:pPr>
      <w:rPr/>
    </w:lvl>
    <w:lvl w:ilvl="6">
      <w:start w:val="1"/>
      <w:numFmt w:val="decimal"/>
      <w:lvlText w:val="%7."/>
      <w:lvlJc w:val="left"/>
      <w:pPr>
        <w:ind w:left="5216" w:hanging="360"/>
      </w:pPr>
      <w:rPr/>
    </w:lvl>
    <w:lvl w:ilvl="7">
      <w:start w:val="1"/>
      <w:numFmt w:val="lowerLetter"/>
      <w:lvlText w:val="%8."/>
      <w:lvlJc w:val="left"/>
      <w:pPr>
        <w:ind w:left="5936" w:hanging="360"/>
      </w:pPr>
      <w:rPr/>
    </w:lvl>
    <w:lvl w:ilvl="8">
      <w:start w:val="1"/>
      <w:numFmt w:val="lowerRoman"/>
      <w:lvlText w:val="%9."/>
      <w:lvlJc w:val="right"/>
      <w:pPr>
        <w:ind w:left="665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Mirjana%20Kranja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