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5"/>
        <w:gridCol w:w="1701"/>
        <w:gridCol w:w="1175"/>
        <w:gridCol w:w="2048"/>
        <w:gridCol w:w="1447"/>
        <w:tblGridChange w:id="0">
          <w:tblGrid>
            <w:gridCol w:w="3405"/>
            <w:gridCol w:w="1701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Методологија истраживачког рада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Јасмина Ђорђевић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студенти упознају са основним принципима и фазама научног и истраживачког рада: одређивање теме рада, прикупљање грађе, анализа и обрада прикупљених података одговарајућим методама уз табеларни и графички приказ, стилска и техничка обрада рада и представљање резултата рада. Један од циљева је и упознавање студената са актуелним трендовима у областима студирања, најважнијим научним часописима и научним базама.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одслушаног предмета студент је овладао основним вештинама претраге и прикупљања података, односнода примени технике истраживања и да самостално дефинише садржај, циљ, предмет истраживања, дефинише научне хипотезе и  напише  дипломски и завршни рад уз коришћење различитих метода из области географије и сродних наука, као да користи и наводи и цитира научну литературу за писање својих радова.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Писање и одбрана завршних радова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теме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Формулисање наслова завршних радова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Дефинисање садржаја завршних радова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Предмет истраживања и формулисање проблема 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Општи циљ и операциони циљеви истраживања  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Хипотезе 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Садржај и композиција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Историјски развоја метода 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Методе и технике истраживања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Основне методе и општенаучне методе (анализа и синтеза, апстракција и конкретизација,генерализација и специјализација,индукција и дедукција, статистички метод,компаративне методе и квантитативне методе)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Модели 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Дискусија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Библиографија 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Предмет обухвата више поглавља почев од поделе науке и научне теорије до научних закона и научних објашњења и тумачења. Други део се односи на изворе грађе и прирему избора теме завршног рада. У оквиру овог поглавља обрађују се примарни и секундарни извори грађе: историјска грађа, статистичка евиденција, теренски рад (са акцентом на разговор и анкету) и литература о предмету. Потом следи објашњење фаза истраживања и делова рада на одабрану тему. Наредни део односи се на апсолутне и релативне мере, потом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 прелази на табеларну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и графичку обраду података. Потом, врсте стручних и научних радова: монографија, научни чланак, стручни чланак. Постер и саопштење. Енциклопедија и библиографија. Наредно поглавље односи се на позиве на литературу (парафразе и цитати) и списак литературе. Презентација резултата рада је последње поглавље.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Практична настава се реализује на вежбама кроз израду и презентацију семинарских радова. На одабрану тему студенти претражују литературу, најважније научне и цитатне индексе и базе, библиотеке (Матице Српске, Универзитета, факултета, Департмана), сервисе (КоБСОН, Scindeks, COBISS, Schoolar, Scopus, Thomson Reuters, Web of Science, Science direct, DOI Serbia, Eifl Net). Обрађују податке, користе методе и стилски и технички сређују текст и усмено (уз презентацију) бране семинарске радове.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7" w:hanging="317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Милован Вуковић, Нада Штрбац 2019. Методологија научних истраживања, Универзитет у Београду,  Технички факултет у Бору, Бор.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https://www.menadzment.tfbor.bg.ac.rs/wp-content/uploads/2020/05/Metodologija_naucnih_istrazivanja.pdf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 и презентације. Интерактивна настава. Илустративно-демонстративна метода и метода разговора.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Djordjevic%20Jasmina.docx" TargetMode="External"/><Relationship Id="rId7" Type="http://schemas.openxmlformats.org/officeDocument/2006/relationships/hyperlink" Target="https://www.menadzment.tfbor.bg.ac.rs/wp-content/uploads/2020/05/Metodologija_naucnih_istrazivan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