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line="276" w:lineRule="auto"/>
        <w:rPr>
          <w:rFonts w:ascii="Arial" w:cs="Arial" w:eastAsia="Arial" w:hAnsi="Arial"/>
          <w:color w:val="000000"/>
        </w:rPr>
      </w:pPr>
      <w:r w:rsidDel="00000000" w:rsidR="00000000" w:rsidRPr="00000000">
        <w:rPr>
          <w:rtl w:val="0"/>
        </w:rPr>
      </w:r>
    </w:p>
    <w:tbl>
      <w:tblPr>
        <w:tblStyle w:val="Table1"/>
        <w:tblW w:w="9776.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46"/>
        <w:gridCol w:w="1960"/>
        <w:gridCol w:w="1175"/>
        <w:gridCol w:w="2048"/>
        <w:gridCol w:w="1447"/>
        <w:tblGridChange w:id="0">
          <w:tblGrid>
            <w:gridCol w:w="3146"/>
            <w:gridCol w:w="1960"/>
            <w:gridCol w:w="1175"/>
            <w:gridCol w:w="2048"/>
            <w:gridCol w:w="1447"/>
          </w:tblGrid>
        </w:tblGridChange>
      </w:tblGrid>
      <w:tr>
        <w:trPr>
          <w:cantSplit w:val="0"/>
          <w:trHeight w:val="227" w:hRule="atLeast"/>
          <w:tblHeader w:val="0"/>
        </w:trPr>
        <w:tc>
          <w:tcPr>
            <w:gridSpan w:val="5"/>
            <w:vAlign w:val="center"/>
          </w:tcPr>
          <w:p w:rsidR="00000000" w:rsidDel="00000000" w:rsidP="00000000" w:rsidRDefault="00000000" w:rsidRPr="00000000" w14:paraId="00000002">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Студијски програм: OAС Географија</w:t>
            </w:r>
          </w:p>
        </w:tc>
      </w:tr>
      <w:tr>
        <w:trPr>
          <w:cantSplit w:val="0"/>
          <w:trHeight w:val="227" w:hRule="atLeast"/>
          <w:tblHeader w:val="0"/>
        </w:trPr>
        <w:tc>
          <w:tcPr>
            <w:gridSpan w:val="5"/>
            <w:vAlign w:val="center"/>
          </w:tcPr>
          <w:p w:rsidR="00000000" w:rsidDel="00000000" w:rsidP="00000000" w:rsidRDefault="00000000" w:rsidRPr="00000000" w14:paraId="00000007">
            <w:pPr>
              <w:tabs>
                <w:tab w:val="left" w:leader="none" w:pos="567"/>
              </w:tabs>
              <w:spacing w:after="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Назив предмета: </w:t>
            </w:r>
            <w:r w:rsidDel="00000000" w:rsidR="00000000" w:rsidRPr="00000000">
              <w:rPr>
                <w:rFonts w:ascii="Times New Roman" w:cs="Times New Roman" w:eastAsia="Times New Roman" w:hAnsi="Times New Roman"/>
                <w:sz w:val="20"/>
                <w:szCs w:val="20"/>
                <w:rtl w:val="0"/>
              </w:rPr>
              <w:t xml:space="preserve">Развој руралних регија</w:t>
            </w:r>
          </w:p>
        </w:tc>
      </w:tr>
      <w:tr>
        <w:trPr>
          <w:cantSplit w:val="0"/>
          <w:trHeight w:val="227" w:hRule="atLeast"/>
          <w:tblHeader w:val="0"/>
        </w:trPr>
        <w:tc>
          <w:tcPr>
            <w:gridSpan w:val="5"/>
            <w:vAlign w:val="center"/>
          </w:tcPr>
          <w:p w:rsidR="00000000" w:rsidDel="00000000" w:rsidP="00000000" w:rsidRDefault="00000000" w:rsidRPr="00000000" w14:paraId="0000000C">
            <w:pPr>
              <w:tabs>
                <w:tab w:val="left" w:leader="none" w:pos="567"/>
              </w:tabs>
              <w:spacing w:after="60" w:lineRule="auto"/>
              <w:rPr>
                <w:rFonts w:ascii="Times New Roman" w:cs="Times New Roman" w:eastAsia="Times New Roman" w:hAnsi="Times New Roman"/>
                <w:b w:val="1"/>
                <w:sz w:val="20"/>
                <w:szCs w:val="20"/>
              </w:rPr>
            </w:pPr>
            <w:bookmarkStart w:colFirst="0" w:colLast="0" w:name="_gjdgxs" w:id="0"/>
            <w:bookmarkEnd w:id="0"/>
            <w:r w:rsidDel="00000000" w:rsidR="00000000" w:rsidRPr="00000000">
              <w:rPr>
                <w:rFonts w:ascii="Times New Roman" w:cs="Times New Roman" w:eastAsia="Times New Roman" w:hAnsi="Times New Roman"/>
                <w:b w:val="1"/>
                <w:sz w:val="20"/>
                <w:szCs w:val="20"/>
                <w:rtl w:val="0"/>
              </w:rPr>
              <w:t xml:space="preserve">Наставник/наставници: </w:t>
            </w:r>
            <w:hyperlink r:id="rId6">
              <w:r w:rsidDel="00000000" w:rsidR="00000000" w:rsidRPr="00000000">
                <w:rPr>
                  <w:rFonts w:ascii="Times New Roman" w:cs="Times New Roman" w:eastAsia="Times New Roman" w:hAnsi="Times New Roman"/>
                  <w:color w:val="0000ff"/>
                  <w:sz w:val="20"/>
                  <w:szCs w:val="20"/>
                  <w:u w:val="single"/>
                  <w:rtl w:val="0"/>
                </w:rPr>
                <w:t xml:space="preserve">Бојан Ђерчан</w:t>
              </w:r>
            </w:hyperlink>
            <w:r w:rsidDel="00000000" w:rsidR="00000000" w:rsidRPr="00000000">
              <w:rPr>
                <w:rtl w:val="0"/>
              </w:rPr>
            </w:r>
          </w:p>
        </w:tc>
      </w:tr>
      <w:tr>
        <w:trPr>
          <w:cantSplit w:val="0"/>
          <w:trHeight w:val="227" w:hRule="atLeast"/>
          <w:tblHeader w:val="0"/>
        </w:trPr>
        <w:tc>
          <w:tcPr>
            <w:gridSpan w:val="5"/>
            <w:vAlign w:val="center"/>
          </w:tcPr>
          <w:p w:rsidR="00000000" w:rsidDel="00000000" w:rsidP="00000000" w:rsidRDefault="00000000" w:rsidRPr="00000000" w14:paraId="00000011">
            <w:pPr>
              <w:tabs>
                <w:tab w:val="left" w:leader="none" w:pos="567"/>
              </w:tabs>
              <w:spacing w:after="60" w:lineRule="auto"/>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b w:val="1"/>
                <w:sz w:val="20"/>
                <w:szCs w:val="20"/>
                <w:rtl w:val="0"/>
              </w:rPr>
              <w:t xml:space="preserve">Статус предмета: </w:t>
            </w:r>
            <w:r w:rsidDel="00000000" w:rsidR="00000000" w:rsidRPr="00000000">
              <w:rPr>
                <w:rFonts w:ascii="Times New Roman" w:cs="Times New Roman" w:eastAsia="Times New Roman" w:hAnsi="Times New Roman"/>
                <w:sz w:val="20"/>
                <w:szCs w:val="20"/>
                <w:rtl w:val="0"/>
              </w:rPr>
              <w:t xml:space="preserve">изборни</w:t>
            </w:r>
            <w:r w:rsidDel="00000000" w:rsidR="00000000" w:rsidRPr="00000000">
              <w:rPr>
                <w:rtl w:val="0"/>
              </w:rPr>
            </w:r>
          </w:p>
        </w:tc>
      </w:tr>
      <w:tr>
        <w:trPr>
          <w:cantSplit w:val="0"/>
          <w:trHeight w:val="227" w:hRule="atLeast"/>
          <w:tblHeader w:val="0"/>
        </w:trPr>
        <w:tc>
          <w:tcPr>
            <w:gridSpan w:val="5"/>
            <w:vAlign w:val="center"/>
          </w:tcPr>
          <w:p w:rsidR="00000000" w:rsidDel="00000000" w:rsidP="00000000" w:rsidRDefault="00000000" w:rsidRPr="00000000" w14:paraId="00000016">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Број ЕСПБ: </w:t>
            </w:r>
            <w:r w:rsidDel="00000000" w:rsidR="00000000" w:rsidRPr="00000000">
              <w:rPr>
                <w:rFonts w:ascii="Times New Roman" w:cs="Times New Roman" w:eastAsia="Times New Roman" w:hAnsi="Times New Roman"/>
                <w:sz w:val="20"/>
                <w:szCs w:val="20"/>
                <w:rtl w:val="0"/>
              </w:rPr>
              <w:t xml:space="preserve">5</w:t>
            </w:r>
          </w:p>
        </w:tc>
      </w:tr>
      <w:tr>
        <w:trPr>
          <w:cantSplit w:val="0"/>
          <w:trHeight w:val="227" w:hRule="atLeast"/>
          <w:tblHeader w:val="0"/>
        </w:trPr>
        <w:tc>
          <w:tcPr>
            <w:gridSpan w:val="5"/>
            <w:vAlign w:val="center"/>
          </w:tcPr>
          <w:p w:rsidR="00000000" w:rsidDel="00000000" w:rsidP="00000000" w:rsidRDefault="00000000" w:rsidRPr="00000000" w14:paraId="0000001B">
            <w:pPr>
              <w:tabs>
                <w:tab w:val="left" w:leader="none" w:pos="567"/>
              </w:tabs>
              <w:spacing w:after="60" w:lineRule="auto"/>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b w:val="1"/>
                <w:sz w:val="20"/>
                <w:szCs w:val="20"/>
                <w:rtl w:val="0"/>
              </w:rPr>
              <w:t xml:space="preserve">Услов: </w:t>
            </w:r>
            <w:r w:rsidDel="00000000" w:rsidR="00000000" w:rsidRPr="00000000">
              <w:rPr>
                <w:rFonts w:ascii="Times New Roman" w:cs="Times New Roman" w:eastAsia="Times New Roman" w:hAnsi="Times New Roman"/>
                <w:sz w:val="20"/>
                <w:szCs w:val="20"/>
                <w:rtl w:val="0"/>
              </w:rPr>
              <w:t xml:space="preserve">нема</w:t>
            </w:r>
            <w:r w:rsidDel="00000000" w:rsidR="00000000" w:rsidRPr="00000000">
              <w:rPr>
                <w:rtl w:val="0"/>
              </w:rPr>
            </w:r>
          </w:p>
        </w:tc>
      </w:tr>
      <w:tr>
        <w:trPr>
          <w:cantSplit w:val="0"/>
          <w:trHeight w:val="227" w:hRule="atLeast"/>
          <w:tblHeader w:val="0"/>
        </w:trPr>
        <w:tc>
          <w:tcPr>
            <w:gridSpan w:val="5"/>
            <w:vAlign w:val="center"/>
          </w:tcPr>
          <w:p w:rsidR="00000000" w:rsidDel="00000000" w:rsidP="00000000" w:rsidRDefault="00000000" w:rsidRPr="00000000" w14:paraId="00000020">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Циљ предмета</w:t>
            </w:r>
          </w:p>
          <w:p w:rsidR="00000000" w:rsidDel="00000000" w:rsidP="00000000" w:rsidRDefault="00000000" w:rsidRPr="00000000" w14:paraId="00000021">
            <w:pPr>
              <w:tabs>
                <w:tab w:val="left" w:leader="none" w:pos="567"/>
              </w:tabs>
              <w:spacing w:after="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Објашњење феномена развоја сеоских насеља и руралних регија. Значај сеоских насеља и регија за уједначен регионални развој. Анализа квалитативних и квантитативних промена у руралном простору. Стицање систематизованих научних знања о трансформацији сеоских насеља и руралних регија у свету и њихове могућности примене у Србији.</w:t>
            </w:r>
          </w:p>
        </w:tc>
      </w:tr>
      <w:tr>
        <w:trPr>
          <w:cantSplit w:val="0"/>
          <w:trHeight w:val="227" w:hRule="atLeast"/>
          <w:tblHeader w:val="0"/>
        </w:trPr>
        <w:tc>
          <w:tcPr>
            <w:gridSpan w:val="5"/>
            <w:vAlign w:val="center"/>
          </w:tcPr>
          <w:p w:rsidR="00000000" w:rsidDel="00000000" w:rsidP="00000000" w:rsidRDefault="00000000" w:rsidRPr="00000000" w14:paraId="00000026">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Исход предмета </w:t>
            </w:r>
          </w:p>
          <w:p w:rsidR="00000000" w:rsidDel="00000000" w:rsidP="00000000" w:rsidRDefault="00000000" w:rsidRPr="00000000" w14:paraId="00000027">
            <w:pPr>
              <w:tabs>
                <w:tab w:val="left" w:leader="none" w:pos="567"/>
              </w:tabs>
              <w:spacing w:line="276"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Усвајање појмова и уочавање узрочно-последичних веза географских чинилаца на развој сеоских насеља и руралних подручја. Нaкoн oдслушaног курса студeнти ће бити у стању да уоче место и значај руралности у савременом свету, да идентификују и категоризују сеоска насеља. Развиће способност за уочавање основних руралних проблема, анализираће и класификоваће руралне регије на основу критеријума депопулације, демографског пражњења, уситњавања и расељавања насеља. Студенти ће знати да процене ниво угрожености руралних насеља и регија и да их упореде са другим руралним срединама у Европи и свету. Развиће способности да препознају сеоска насеља са перспективама за развој, да изводе закључке и вреднују потенцијале руралних подручја у Србији.</w:t>
            </w:r>
          </w:p>
        </w:tc>
      </w:tr>
      <w:tr>
        <w:trPr>
          <w:cantSplit w:val="0"/>
          <w:trHeight w:val="227" w:hRule="atLeast"/>
          <w:tblHeader w:val="0"/>
        </w:trPr>
        <w:tc>
          <w:tcPr>
            <w:gridSpan w:val="5"/>
            <w:vAlign w:val="center"/>
          </w:tcPr>
          <w:p w:rsidR="00000000" w:rsidDel="00000000" w:rsidP="00000000" w:rsidRDefault="00000000" w:rsidRPr="00000000" w14:paraId="0000002C">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Садржај предмета</w:t>
            </w:r>
          </w:p>
          <w:p w:rsidR="00000000" w:rsidDel="00000000" w:rsidP="00000000" w:rsidRDefault="00000000" w:rsidRPr="00000000" w14:paraId="0000002D">
            <w:pPr>
              <w:tabs>
                <w:tab w:val="left" w:leader="none" w:pos="567"/>
              </w:tabs>
              <w:spacing w:after="60" w:lineRule="auto"/>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Теоријска настава</w:t>
            </w:r>
          </w:p>
          <w:p w:rsidR="00000000" w:rsidDel="00000000" w:rsidP="00000000" w:rsidRDefault="00000000" w:rsidRPr="00000000" w14:paraId="0000002E">
            <w:pPr>
              <w:tabs>
                <w:tab w:val="left" w:leader="none" w:pos="567"/>
              </w:tabs>
              <w:spacing w:after="60" w:lineRule="auto"/>
              <w:jc w:val="both"/>
              <w:rPr>
                <w:rFonts w:ascii="Times New Roman" w:cs="Times New Roman" w:eastAsia="Times New Roman" w:hAnsi="Times New Roman"/>
                <w:sz w:val="20"/>
                <w:szCs w:val="20"/>
              </w:rPr>
            </w:pPr>
            <w:bookmarkStart w:colFirst="0" w:colLast="0" w:name="_30j0zll" w:id="1"/>
            <w:bookmarkEnd w:id="1"/>
            <w:r w:rsidDel="00000000" w:rsidR="00000000" w:rsidRPr="00000000">
              <w:rPr>
                <w:rFonts w:ascii="Times New Roman" w:cs="Times New Roman" w:eastAsia="Times New Roman" w:hAnsi="Times New Roman"/>
                <w:sz w:val="20"/>
                <w:szCs w:val="20"/>
                <w:rtl w:val="0"/>
              </w:rPr>
              <w:t xml:space="preserve">Предмет проучавања, методе истраживања, научни циљеви и друштвене потребе проучавања. Дефиниција села и руралне територије. Релевантна географска обележја руралних насеља. Глобални показатељи руралности. Проблеми појмовног разграничења и диференцирања руралних регија. Традиционална и савремена проучавања сеоских насеља. Типологија сеоских насеља (генетска, демографска, физиономска, функционална). Основни рурални проблеми. Депопулационе руралне регије. Руралне регије са одмаклим процесом старења. Руралне регије са ниском ефикасношћу пољопривреде. Планинске, пограничне и друге периферна руралне регије. Руралне регије посебних (специфичних) функција. Проблеми развоја сеоских насеља и руралних регија – примери у Европи и свету. Проблеми развоја сеоских насеља и руралних регија Србије – процес депопулације, демографско пражњење, уситњавање и расељавање сеоских насеља у Србији. Сеоска насеља као центри развоја. Перспективе развоја руралних регија. Просторно-функционална повезаност сеоских насеља – рурални системи. Конвергентне и дивергентне миграције сеоског становништва. Главне карактеристике сеоских насеља и руралних регија Србије. Регионалне развојне неједнакости руралног подручја Србије. Перспективе развоја сеоских насеља Србије. Потенцијали (природни, производни, стамбени и др.) сеоских насеља и руралних регија у Србији. Сеоска насеља као могући центри развоја Србије.</w:t>
            </w:r>
          </w:p>
          <w:p w:rsidR="00000000" w:rsidDel="00000000" w:rsidP="00000000" w:rsidRDefault="00000000" w:rsidRPr="00000000" w14:paraId="0000002F">
            <w:pPr>
              <w:tabs>
                <w:tab w:val="left" w:leader="none" w:pos="567"/>
              </w:tabs>
              <w:spacing w:after="60" w:lineRule="auto"/>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Практична настава </w:t>
            </w:r>
          </w:p>
          <w:p w:rsidR="00000000" w:rsidDel="00000000" w:rsidP="00000000" w:rsidRDefault="00000000" w:rsidRPr="00000000" w14:paraId="00000030">
            <w:pPr>
              <w:tabs>
                <w:tab w:val="left" w:leader="none" w:pos="567"/>
              </w:tabs>
              <w:spacing w:after="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Извори података о руралним насељима. Традиционална и савремена упутства за проучавање сеоских насеља. Утврђивање микроположаја сеоских насеља. Одређивање граница сеоских насеља и сеоских атара на топографским картама коришћењем административно-територијалне карте Србије. Динамика развоја сеоских насеља. Одређивање густине насеља, густине насељености и географских дистанци у мрежи руралних насеља. Рурална политика и ревитализација сеоских насеља и руралних подручја. Рурална политика и модели развоја руралних подручја у Европи и свету. Политика руралног развоја ЕУ према земљама кандидатима. Политика руралног развоја Србије  и рурално планирање у функцији ревитализације руралних насеља и подручја – досадашњи и будући трендови. Планска документа о руралном развоју Србије. Практичан рад се реализује на терену кроз израду конкретних задатака.</w:t>
            </w:r>
          </w:p>
        </w:tc>
      </w:tr>
      <w:tr>
        <w:trPr>
          <w:cantSplit w:val="0"/>
          <w:trHeight w:val="227" w:hRule="atLeast"/>
          <w:tblHeader w:val="0"/>
        </w:trPr>
        <w:tc>
          <w:tcPr>
            <w:gridSpan w:val="5"/>
            <w:vAlign w:val="center"/>
          </w:tcPr>
          <w:p w:rsidR="00000000" w:rsidDel="00000000" w:rsidP="00000000" w:rsidRDefault="00000000" w:rsidRPr="00000000" w14:paraId="00000035">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Литература </w:t>
            </w:r>
          </w:p>
          <w:p w:rsidR="00000000" w:rsidDel="00000000" w:rsidP="00000000" w:rsidRDefault="00000000" w:rsidRPr="00000000" w14:paraId="00000036">
            <w:pPr>
              <w:numPr>
                <w:ilvl w:val="0"/>
                <w:numId w:val="1"/>
              </w:numPr>
              <w:pBdr>
                <w:top w:space="0" w:sz="0" w:val="nil"/>
                <w:left w:space="0" w:sz="0" w:val="nil"/>
                <w:bottom w:space="0" w:sz="0" w:val="nil"/>
                <w:right w:space="0" w:sz="0" w:val="nil"/>
                <w:between w:space="0" w:sz="0" w:val="nil"/>
              </w:pBdr>
              <w:tabs>
                <w:tab w:val="left" w:leader="none" w:pos="6"/>
                <w:tab w:val="left" w:leader="none" w:pos="456"/>
              </w:tabs>
              <w:ind w:left="283" w:hanging="36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Митровић, М. (2015). Села у Србији, промене структуре и проблеми одрживог развоја. Београд: РЗС.</w:t>
            </w:r>
          </w:p>
          <w:p w:rsidR="00000000" w:rsidDel="00000000" w:rsidP="00000000" w:rsidRDefault="00000000" w:rsidRPr="00000000" w14:paraId="00000037">
            <w:pPr>
              <w:numPr>
                <w:ilvl w:val="0"/>
                <w:numId w:val="1"/>
              </w:numPr>
              <w:pBdr>
                <w:top w:space="0" w:sz="0" w:val="nil"/>
                <w:left w:space="0" w:sz="0" w:val="nil"/>
                <w:bottom w:space="0" w:sz="0" w:val="nil"/>
                <w:right w:space="0" w:sz="0" w:val="nil"/>
                <w:between w:space="0" w:sz="0" w:val="nil"/>
              </w:pBdr>
              <w:tabs>
                <w:tab w:val="left" w:leader="none" w:pos="306"/>
                <w:tab w:val="left" w:leader="none" w:pos="456"/>
              </w:tabs>
              <w:ind w:left="283" w:hanging="36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Стаменковић Ђ. С., Бачевић М. (1992). Географија насеља. Београд: Географски факултет.</w:t>
            </w:r>
          </w:p>
          <w:p w:rsidR="00000000" w:rsidDel="00000000" w:rsidP="00000000" w:rsidRDefault="00000000" w:rsidRPr="00000000" w14:paraId="00000038">
            <w:pPr>
              <w:numPr>
                <w:ilvl w:val="0"/>
                <w:numId w:val="1"/>
              </w:numPr>
              <w:pBdr>
                <w:top w:space="0" w:sz="0" w:val="nil"/>
                <w:left w:space="0" w:sz="0" w:val="nil"/>
                <w:bottom w:space="0" w:sz="0" w:val="nil"/>
                <w:right w:space="0" w:sz="0" w:val="nil"/>
                <w:between w:space="0" w:sz="0" w:val="nil"/>
              </w:pBdr>
              <w:tabs>
                <w:tab w:val="left" w:leader="none" w:pos="306"/>
                <w:tab w:val="left" w:leader="none" w:pos="456"/>
              </w:tabs>
              <w:ind w:left="283" w:hanging="36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Рибар, М., Симоновић, Ђ. (1993). Уређење сеоских територија и насеља. Београд: Архитектонски факултет.</w:t>
            </w:r>
          </w:p>
          <w:p w:rsidR="00000000" w:rsidDel="00000000" w:rsidP="00000000" w:rsidRDefault="00000000" w:rsidRPr="00000000" w14:paraId="00000039">
            <w:pPr>
              <w:numPr>
                <w:ilvl w:val="0"/>
                <w:numId w:val="1"/>
              </w:numPr>
              <w:pBdr>
                <w:top w:space="0" w:sz="0" w:val="nil"/>
                <w:left w:space="0" w:sz="0" w:val="nil"/>
                <w:bottom w:space="0" w:sz="0" w:val="nil"/>
                <w:right w:space="0" w:sz="0" w:val="nil"/>
                <w:between w:space="0" w:sz="0" w:val="nil"/>
              </w:pBdr>
              <w:tabs>
                <w:tab w:val="left" w:leader="none" w:pos="306"/>
                <w:tab w:val="left" w:leader="none" w:pos="456"/>
              </w:tabs>
              <w:ind w:left="283" w:hanging="36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Woods М. (2006). Rural Geography. London: Sage.</w:t>
            </w:r>
          </w:p>
          <w:p w:rsidR="00000000" w:rsidDel="00000000" w:rsidP="00000000" w:rsidRDefault="00000000" w:rsidRPr="00000000" w14:paraId="0000003A">
            <w:pPr>
              <w:numPr>
                <w:ilvl w:val="0"/>
                <w:numId w:val="1"/>
              </w:numPr>
              <w:pBdr>
                <w:top w:space="0" w:sz="0" w:val="nil"/>
                <w:left w:space="0" w:sz="0" w:val="nil"/>
                <w:bottom w:space="0" w:sz="0" w:val="nil"/>
                <w:right w:space="0" w:sz="0" w:val="nil"/>
                <w:between w:space="0" w:sz="0" w:val="nil"/>
              </w:pBdr>
              <w:tabs>
                <w:tab w:val="left" w:leader="none" w:pos="306"/>
                <w:tab w:val="left" w:leader="none" w:pos="456"/>
              </w:tabs>
              <w:spacing w:after="60" w:lineRule="auto"/>
              <w:ind w:left="283" w:hanging="36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Стрaтeгиja пoљoприврeдe и рурaлнoг рaзвoja Рeпубликe Србиje зa пeриoд 2014-2024. гoдинe ("Sl. glasnik RS", br. 85/2014)</w:t>
            </w:r>
          </w:p>
        </w:tc>
      </w:tr>
      <w:tr>
        <w:trPr>
          <w:cantSplit w:val="0"/>
          <w:trHeight w:val="227" w:hRule="atLeast"/>
          <w:tblHeader w:val="0"/>
        </w:trPr>
        <w:tc>
          <w:tcPr>
            <w:vAlign w:val="center"/>
          </w:tcPr>
          <w:p w:rsidR="00000000" w:rsidDel="00000000" w:rsidP="00000000" w:rsidRDefault="00000000" w:rsidRPr="00000000" w14:paraId="0000003F">
            <w:pPr>
              <w:tabs>
                <w:tab w:val="left" w:leader="none" w:pos="567"/>
              </w:tabs>
              <w:spacing w:after="60" w:lineRule="auto"/>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sz w:val="20"/>
                <w:szCs w:val="20"/>
                <w:rtl w:val="0"/>
              </w:rPr>
              <w:t xml:space="preserve">Број часова  активне наставе: 3</w:t>
            </w:r>
            <w:r w:rsidDel="00000000" w:rsidR="00000000" w:rsidRPr="00000000">
              <w:rPr>
                <w:rtl w:val="0"/>
              </w:rPr>
            </w:r>
          </w:p>
        </w:tc>
        <w:tc>
          <w:tcPr>
            <w:gridSpan w:val="2"/>
          </w:tcPr>
          <w:p w:rsidR="00000000" w:rsidDel="00000000" w:rsidP="00000000" w:rsidRDefault="00000000" w:rsidRPr="00000000" w14:paraId="00000040">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Теоријска настава: 2</w:t>
            </w:r>
          </w:p>
        </w:tc>
        <w:tc>
          <w:tcPr>
            <w:gridSpan w:val="2"/>
          </w:tcPr>
          <w:p w:rsidR="00000000" w:rsidDel="00000000" w:rsidP="00000000" w:rsidRDefault="00000000" w:rsidRPr="00000000" w14:paraId="00000042">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Практична настава: 1</w:t>
            </w:r>
          </w:p>
        </w:tc>
      </w:tr>
      <w:tr>
        <w:trPr>
          <w:cantSplit w:val="0"/>
          <w:trHeight w:val="227" w:hRule="atLeast"/>
          <w:tblHeader w:val="0"/>
        </w:trPr>
        <w:tc>
          <w:tcPr>
            <w:gridSpan w:val="5"/>
            <w:vAlign w:val="center"/>
          </w:tcPr>
          <w:p w:rsidR="00000000" w:rsidDel="00000000" w:rsidP="00000000" w:rsidRDefault="00000000" w:rsidRPr="00000000" w14:paraId="00000044">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Методе извођења наставе</w:t>
            </w:r>
          </w:p>
          <w:p w:rsidR="00000000" w:rsidDel="00000000" w:rsidP="00000000" w:rsidRDefault="00000000" w:rsidRPr="00000000" w14:paraId="00000045">
            <w:pPr>
              <w:tabs>
                <w:tab w:val="left" w:leader="none" w:pos="567"/>
              </w:tabs>
              <w:spacing w:after="60" w:lineRule="auto"/>
              <w:jc w:val="both"/>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sz w:val="20"/>
                <w:szCs w:val="20"/>
                <w:rtl w:val="0"/>
              </w:rPr>
              <w:t xml:space="preserve">Монолошка метода, дијалошка метода, метода дискусије, текстуална метода, илустративно – демонстративне методе.</w:t>
            </w:r>
            <w:r w:rsidDel="00000000" w:rsidR="00000000" w:rsidRPr="00000000">
              <w:rPr>
                <w:rtl w:val="0"/>
              </w:rPr>
            </w:r>
          </w:p>
        </w:tc>
      </w:tr>
      <w:tr>
        <w:trPr>
          <w:cantSplit w:val="0"/>
          <w:trHeight w:val="227" w:hRule="atLeast"/>
          <w:tblHeader w:val="0"/>
        </w:trPr>
        <w:tc>
          <w:tcPr>
            <w:gridSpan w:val="5"/>
            <w:vAlign w:val="center"/>
          </w:tcPr>
          <w:p w:rsidR="00000000" w:rsidDel="00000000" w:rsidP="00000000" w:rsidRDefault="00000000" w:rsidRPr="00000000" w14:paraId="0000004A">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Оцена  знања (максимални број поена 100)</w:t>
            </w:r>
          </w:p>
        </w:tc>
      </w:tr>
      <w:tr>
        <w:trPr>
          <w:cantSplit w:val="0"/>
          <w:trHeight w:val="227" w:hRule="atLeast"/>
          <w:tblHeader w:val="0"/>
        </w:trPr>
        <w:tc>
          <w:tcPr>
            <w:vAlign w:val="center"/>
          </w:tcPr>
          <w:p w:rsidR="00000000" w:rsidDel="00000000" w:rsidP="00000000" w:rsidRDefault="00000000" w:rsidRPr="00000000" w14:paraId="0000004F">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Предиспитне обавезе</w:t>
            </w:r>
          </w:p>
        </w:tc>
        <w:tc>
          <w:tcPr>
            <w:vAlign w:val="center"/>
          </w:tcPr>
          <w:p w:rsidR="00000000" w:rsidDel="00000000" w:rsidP="00000000" w:rsidRDefault="00000000" w:rsidRPr="00000000" w14:paraId="00000050">
            <w:pPr>
              <w:tabs>
                <w:tab w:val="left" w:leader="none" w:pos="567"/>
              </w:tabs>
              <w:spacing w:after="6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поена</w:t>
            </w:r>
          </w:p>
        </w:tc>
        <w:tc>
          <w:tcPr>
            <w:gridSpan w:val="2"/>
            <w:shd w:fill="auto" w:val="clear"/>
            <w:vAlign w:val="center"/>
          </w:tcPr>
          <w:p w:rsidR="00000000" w:rsidDel="00000000" w:rsidP="00000000" w:rsidRDefault="00000000" w:rsidRPr="00000000" w14:paraId="00000051">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Завршни испит</w:t>
            </w:r>
          </w:p>
        </w:tc>
        <w:tc>
          <w:tcPr>
            <w:shd w:fill="auto" w:val="clear"/>
            <w:vAlign w:val="center"/>
          </w:tcPr>
          <w:p w:rsidR="00000000" w:rsidDel="00000000" w:rsidP="00000000" w:rsidRDefault="00000000" w:rsidRPr="00000000" w14:paraId="00000053">
            <w:pPr>
              <w:tabs>
                <w:tab w:val="left" w:leader="none" w:pos="567"/>
              </w:tabs>
              <w:spacing w:after="6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поена</w:t>
            </w:r>
          </w:p>
        </w:tc>
      </w:tr>
      <w:tr>
        <w:trPr>
          <w:cantSplit w:val="0"/>
          <w:trHeight w:val="227" w:hRule="atLeast"/>
          <w:tblHeader w:val="0"/>
        </w:trPr>
        <w:tc>
          <w:tcPr>
            <w:vAlign w:val="center"/>
          </w:tcPr>
          <w:p w:rsidR="00000000" w:rsidDel="00000000" w:rsidP="00000000" w:rsidRDefault="00000000" w:rsidRPr="00000000" w14:paraId="00000054">
            <w:pPr>
              <w:tabs>
                <w:tab w:val="left" w:leader="none" w:pos="567"/>
              </w:tabs>
              <w:spacing w:after="60"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активност у току предавања</w:t>
            </w:r>
            <w:r w:rsidDel="00000000" w:rsidR="00000000" w:rsidRPr="00000000">
              <w:rPr>
                <w:rtl w:val="0"/>
              </w:rPr>
            </w:r>
          </w:p>
        </w:tc>
        <w:tc>
          <w:tcPr>
            <w:vAlign w:val="center"/>
          </w:tcPr>
          <w:p w:rsidR="00000000" w:rsidDel="00000000" w:rsidP="00000000" w:rsidRDefault="00000000" w:rsidRPr="00000000" w14:paraId="00000055">
            <w:pPr>
              <w:tabs>
                <w:tab w:val="left" w:leader="none" w:pos="567"/>
              </w:tabs>
              <w:spacing w:after="6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gridSpan w:val="2"/>
            <w:shd w:fill="auto" w:val="clear"/>
            <w:vAlign w:val="center"/>
          </w:tcPr>
          <w:p w:rsidR="00000000" w:rsidDel="00000000" w:rsidP="00000000" w:rsidRDefault="00000000" w:rsidRPr="00000000" w14:paraId="00000056">
            <w:pPr>
              <w:tabs>
                <w:tab w:val="left" w:leader="none" w:pos="567"/>
              </w:tabs>
              <w:spacing w:after="60"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писмени испит</w:t>
            </w:r>
            <w:r w:rsidDel="00000000" w:rsidR="00000000" w:rsidRPr="00000000">
              <w:rPr>
                <w:rtl w:val="0"/>
              </w:rPr>
            </w:r>
          </w:p>
        </w:tc>
        <w:tc>
          <w:tcPr>
            <w:shd w:fill="auto" w:val="clear"/>
            <w:vAlign w:val="center"/>
          </w:tcPr>
          <w:p w:rsidR="00000000" w:rsidDel="00000000" w:rsidP="00000000" w:rsidRDefault="00000000" w:rsidRPr="00000000" w14:paraId="00000058">
            <w:pPr>
              <w:tabs>
                <w:tab w:val="left" w:leader="none" w:pos="567"/>
              </w:tabs>
              <w:spacing w:after="6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r>
      <w:tr>
        <w:trPr>
          <w:cantSplit w:val="0"/>
          <w:trHeight w:val="227" w:hRule="atLeast"/>
          <w:tblHeader w:val="0"/>
        </w:trPr>
        <w:tc>
          <w:tcPr>
            <w:vAlign w:val="center"/>
          </w:tcPr>
          <w:p w:rsidR="00000000" w:rsidDel="00000000" w:rsidP="00000000" w:rsidRDefault="00000000" w:rsidRPr="00000000" w14:paraId="00000059">
            <w:pPr>
              <w:tabs>
                <w:tab w:val="left" w:leader="none" w:pos="567"/>
              </w:tabs>
              <w:spacing w:after="60"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активности у току вежби / практична настава</w:t>
            </w:r>
            <w:r w:rsidDel="00000000" w:rsidR="00000000" w:rsidRPr="00000000">
              <w:rPr>
                <w:rtl w:val="0"/>
              </w:rPr>
            </w:r>
          </w:p>
        </w:tc>
        <w:tc>
          <w:tcPr>
            <w:vAlign w:val="center"/>
          </w:tcPr>
          <w:p w:rsidR="00000000" w:rsidDel="00000000" w:rsidP="00000000" w:rsidRDefault="00000000" w:rsidRPr="00000000" w14:paraId="0000005A">
            <w:pPr>
              <w:tabs>
                <w:tab w:val="left" w:leader="none" w:pos="567"/>
              </w:tabs>
              <w:spacing w:after="6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gridSpan w:val="2"/>
            <w:shd w:fill="auto" w:val="clear"/>
            <w:vAlign w:val="center"/>
          </w:tcPr>
          <w:p w:rsidR="00000000" w:rsidDel="00000000" w:rsidP="00000000" w:rsidRDefault="00000000" w:rsidRPr="00000000" w14:paraId="0000005B">
            <w:pPr>
              <w:tabs>
                <w:tab w:val="left" w:leader="none" w:pos="567"/>
              </w:tabs>
              <w:spacing w:after="60"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усмени испит</w:t>
            </w:r>
            <w:r w:rsidDel="00000000" w:rsidR="00000000" w:rsidRPr="00000000">
              <w:rPr>
                <w:rtl w:val="0"/>
              </w:rPr>
            </w:r>
          </w:p>
        </w:tc>
        <w:tc>
          <w:tcPr>
            <w:shd w:fill="auto" w:val="clear"/>
            <w:vAlign w:val="center"/>
          </w:tcPr>
          <w:p w:rsidR="00000000" w:rsidDel="00000000" w:rsidP="00000000" w:rsidRDefault="00000000" w:rsidRPr="00000000" w14:paraId="0000005D">
            <w:pPr>
              <w:tabs>
                <w:tab w:val="left" w:leader="none" w:pos="567"/>
              </w:tabs>
              <w:spacing w:after="6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45</w:t>
            </w:r>
          </w:p>
        </w:tc>
      </w:tr>
      <w:tr>
        <w:trPr>
          <w:cantSplit w:val="0"/>
          <w:trHeight w:val="227" w:hRule="atLeast"/>
          <w:tblHeader w:val="0"/>
        </w:trPr>
        <w:tc>
          <w:tcPr>
            <w:vAlign w:val="center"/>
          </w:tcPr>
          <w:p w:rsidR="00000000" w:rsidDel="00000000" w:rsidP="00000000" w:rsidRDefault="00000000" w:rsidRPr="00000000" w14:paraId="0000005E">
            <w:pPr>
              <w:tabs>
                <w:tab w:val="left" w:leader="none" w:pos="567"/>
              </w:tabs>
              <w:spacing w:after="60"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колоквијум-и</w:t>
            </w:r>
            <w:r w:rsidDel="00000000" w:rsidR="00000000" w:rsidRPr="00000000">
              <w:rPr>
                <w:rtl w:val="0"/>
              </w:rPr>
            </w:r>
          </w:p>
        </w:tc>
        <w:tc>
          <w:tcPr>
            <w:vAlign w:val="center"/>
          </w:tcPr>
          <w:p w:rsidR="00000000" w:rsidDel="00000000" w:rsidP="00000000" w:rsidRDefault="00000000" w:rsidRPr="00000000" w14:paraId="0000005F">
            <w:pPr>
              <w:tabs>
                <w:tab w:val="left" w:leader="none" w:pos="567"/>
              </w:tabs>
              <w:spacing w:after="6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40</w:t>
            </w:r>
          </w:p>
        </w:tc>
        <w:tc>
          <w:tcPr>
            <w:gridSpan w:val="2"/>
            <w:shd w:fill="auto" w:val="clear"/>
            <w:vAlign w:val="center"/>
          </w:tcPr>
          <w:p w:rsidR="00000000" w:rsidDel="00000000" w:rsidP="00000000" w:rsidRDefault="00000000" w:rsidRPr="00000000" w14:paraId="00000060">
            <w:pPr>
              <w:tabs>
                <w:tab w:val="left" w:leader="none" w:pos="567"/>
              </w:tabs>
              <w:spacing w:after="60"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w:t>
            </w:r>
          </w:p>
        </w:tc>
        <w:tc>
          <w:tcPr>
            <w:shd w:fill="auto" w:val="clear"/>
            <w:vAlign w:val="center"/>
          </w:tcPr>
          <w:p w:rsidR="00000000" w:rsidDel="00000000" w:rsidP="00000000" w:rsidRDefault="00000000" w:rsidRPr="00000000" w14:paraId="00000062">
            <w:pPr>
              <w:tabs>
                <w:tab w:val="left" w:leader="none" w:pos="567"/>
              </w:tabs>
              <w:spacing w:after="60" w:lineRule="auto"/>
              <w:jc w:val="center"/>
              <w:rPr>
                <w:rFonts w:ascii="Times New Roman" w:cs="Times New Roman" w:eastAsia="Times New Roman" w:hAnsi="Times New Roman"/>
                <w:i w:val="1"/>
                <w:sz w:val="20"/>
                <w:szCs w:val="20"/>
              </w:rPr>
            </w:pPr>
            <w:r w:rsidDel="00000000" w:rsidR="00000000" w:rsidRPr="00000000">
              <w:rPr>
                <w:rtl w:val="0"/>
              </w:rPr>
            </w:r>
          </w:p>
        </w:tc>
      </w:tr>
      <w:tr>
        <w:trPr>
          <w:cantSplit w:val="0"/>
          <w:trHeight w:val="263" w:hRule="atLeast"/>
          <w:tblHeader w:val="0"/>
        </w:trPr>
        <w:tc>
          <w:tcPr>
            <w:vAlign w:val="center"/>
          </w:tcPr>
          <w:p w:rsidR="00000000" w:rsidDel="00000000" w:rsidP="00000000" w:rsidRDefault="00000000" w:rsidRPr="00000000" w14:paraId="00000063">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семинар-и</w:t>
            </w:r>
          </w:p>
        </w:tc>
        <w:tc>
          <w:tcPr>
            <w:vAlign w:val="center"/>
          </w:tcPr>
          <w:p w:rsidR="00000000" w:rsidDel="00000000" w:rsidP="00000000" w:rsidRDefault="00000000" w:rsidRPr="00000000" w14:paraId="00000064">
            <w:pPr>
              <w:tabs>
                <w:tab w:val="left" w:leader="none" w:pos="567"/>
              </w:tabs>
              <w:spacing w:after="6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gridSpan w:val="2"/>
            <w:shd w:fill="auto" w:val="clear"/>
            <w:vAlign w:val="center"/>
          </w:tcPr>
          <w:p w:rsidR="00000000" w:rsidDel="00000000" w:rsidP="00000000" w:rsidRDefault="00000000" w:rsidRPr="00000000" w14:paraId="00000065">
            <w:pPr>
              <w:tabs>
                <w:tab w:val="left" w:leader="none" w:pos="567"/>
              </w:tabs>
              <w:spacing w:after="60" w:lineRule="auto"/>
              <w:rPr>
                <w:rFonts w:ascii="Times New Roman" w:cs="Times New Roman" w:eastAsia="Times New Roman" w:hAnsi="Times New Roman"/>
                <w:i w:val="1"/>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067">
            <w:pPr>
              <w:tabs>
                <w:tab w:val="left" w:leader="none" w:pos="567"/>
              </w:tabs>
              <w:spacing w:after="60" w:lineRule="auto"/>
              <w:jc w:val="center"/>
              <w:rPr>
                <w:rFonts w:ascii="Times New Roman" w:cs="Times New Roman" w:eastAsia="Times New Roman" w:hAnsi="Times New Roman"/>
                <w:i w:val="1"/>
                <w:sz w:val="20"/>
                <w:szCs w:val="20"/>
              </w:rPr>
            </w:pPr>
            <w:r w:rsidDel="00000000" w:rsidR="00000000" w:rsidRPr="00000000">
              <w:rPr>
                <w:rtl w:val="0"/>
              </w:rPr>
            </w:r>
          </w:p>
        </w:tc>
      </w:tr>
    </w:tbl>
    <w:p w:rsidR="00000000" w:rsidDel="00000000" w:rsidP="00000000" w:rsidRDefault="00000000" w:rsidRPr="00000000" w14:paraId="00000068">
      <w:pPr>
        <w:rPr/>
      </w:pPr>
      <w:r w:rsidDel="00000000" w:rsidR="00000000" w:rsidRPr="00000000">
        <w:rPr>
          <w:rtl w:val="0"/>
        </w:rPr>
      </w:r>
    </w:p>
    <w:sectPr>
      <w:pgSz w:h="16838" w:w="11906" w:orient="portrait"/>
      <w:pgMar w:bottom="1134" w:top="1134"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sr-Cyrl-C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Prilog%208.2.%20Knjiga%20nastavnika/%C4%90er%C4%8Dan%20Bojan.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