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594"/>
        <w:tblGridChange w:id="0">
          <w:tblGrid>
            <w:gridCol w:w="3146"/>
            <w:gridCol w:w="1960"/>
            <w:gridCol w:w="1175"/>
            <w:gridCol w:w="2048"/>
            <w:gridCol w:w="159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ОАС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</w:t>
            </w:r>
            <w:r w:rsidDel="00000000" w:rsidR="00000000" w:rsidRPr="00000000">
              <w:rPr>
                <w:rtl w:val="0"/>
              </w:rPr>
              <w:t xml:space="preserve">  Географски садржаји у првом циклусу образовања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rPr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Љубица Ивановић Бибић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 </w:t>
            </w:r>
            <w:r w:rsidDel="00000000" w:rsidR="00000000" w:rsidRPr="00000000">
              <w:rPr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jc w:val="both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Упознавање студената са географским садржајима који се обрађују од првог до четвртог разреда основне школе у оквиру предмета Свет око нас и Природа и друштво, и оспособљавање за даље унапређење, надоградњу и примену стечених знања у наставној пракси из географије.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Сагледавање и схватање узајамне условљеност географских појмова, појава и процеса кроз јединство природе и друштва, како би се каснији садржаји из физичке, друштвене и регионалне географије на адекватан начин интерпретирали у нставној пракси.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8">
            <w:pPr>
              <w:shd w:fill="ffffff" w:val="clear"/>
              <w:jc w:val="both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Након завршеног курса студент идентификује географске садржаје који се изучавају у најранијем периоду школовања. Интерпретира међусобну условљеност природних и друштвених појава и процеса. Упоређује на основу правилно одабраних критеријума, различите приступе у начину интерпретације истих или сличних географских садржаја по принципима прилагођености наставе узрасту ученика. Планира, увежбава и организује практичне активности ученика у оквиру предмета Свет око нас и Природа и друштво.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Настава познавања природе и света око нас у систему образовања у нашој земљи и земљама у окружењу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Циљеви и задаци наставе из предмета Свет око нас и Природа и друштво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Садржаји програма наставних предмета Свет око нас и Природа и друштво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Географски садржаји у настави предмета Свет око нас у првом и другом разреду основне школе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Географски садржаји у настави предмета Природа и друштво у трећем и четвртом разреду основне школе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Дефинисање, анализа и евалуација различитих приступа интерпретације географских појмова, појава и процеса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Дидактички принцип прилогађености наставе узрасту ученика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Активности ученика у оквиру предмета Свет око нас и Природа и друштво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Осмишљавање, практично извођење и увежбавање задатака и експеримената географске садржине.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/>
            </w:pPr>
            <w:bookmarkStart w:colFirst="0" w:colLast="0" w:name="_30j0zll" w:id="1"/>
            <w:bookmarkEnd w:id="1"/>
            <w:r w:rsidDel="00000000" w:rsidR="00000000" w:rsidRPr="00000000">
              <w:rPr>
                <w:color w:val="000000"/>
                <w:rtl w:val="0"/>
              </w:rPr>
              <w:t xml:space="preserve">Цвјетићанин, С. (2009). Методика наставе познавања природе 2. Универзитет у Новом Саду, Педагошки факултет у Сомбору, Сомбор. 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Грдинић, Б., Бранковић, Н. (2005). Методика познавања природе и света око нас у наставној пракси. Култура, Бачки Петровац.</w:t>
            </w:r>
          </w:p>
          <w:p w:rsidR="00000000" w:rsidDel="00000000" w:rsidP="00000000" w:rsidRDefault="00000000" w:rsidRPr="00000000" w14:paraId="0000003F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Актуелни одобрени уџбеници из предмета Свет око нас за први и други разред и Природа и друштво за трећи и четврти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 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Метода усменог излагања, дијалошка метода, метода показивања, симулације и посматрања.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5-10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презентација семинарског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10-20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семинарски рад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20-25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Ivanovic%20Bibic%20Ljubica.doc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