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776.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6"/>
        <w:gridCol w:w="1000"/>
        <w:gridCol w:w="1175"/>
        <w:gridCol w:w="2048"/>
        <w:gridCol w:w="1447"/>
        <w:tblGridChange w:id="0">
          <w:tblGrid>
            <w:gridCol w:w="4106"/>
            <w:gridCol w:w="1000"/>
            <w:gridCol w:w="1175"/>
            <w:gridCol w:w="2048"/>
            <w:gridCol w:w="1447"/>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Студијски програм:OAС Географија</w:t>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Назив предмета: </w:t>
            </w:r>
            <w:r w:rsidDel="00000000" w:rsidR="00000000" w:rsidRPr="00000000">
              <w:rPr>
                <w:rFonts w:ascii="Times New Roman" w:cs="Times New Roman" w:eastAsia="Times New Roman" w:hAnsi="Times New Roman"/>
                <w:color w:val="000000"/>
                <w:sz w:val="20"/>
                <w:szCs w:val="20"/>
                <w:rtl w:val="0"/>
              </w:rPr>
              <w:t xml:space="preserve">Принципи и методе регионализације</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spacing w:after="60" w:lineRule="auto"/>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Наставник/наставници: </w:t>
            </w:r>
            <w:hyperlink r:id="rId6">
              <w:r w:rsidDel="00000000" w:rsidR="00000000" w:rsidRPr="00000000">
                <w:rPr>
                  <w:rFonts w:ascii="Times New Roman" w:cs="Times New Roman" w:eastAsia="Times New Roman" w:hAnsi="Times New Roman"/>
                  <w:color w:val="0000ff"/>
                  <w:sz w:val="20"/>
                  <w:szCs w:val="20"/>
                  <w:u w:val="single"/>
                  <w:rtl w:val="0"/>
                </w:rPr>
                <w:t xml:space="preserve">Милка Бубало Живковић</w:t>
              </w:r>
            </w:hyperlink>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Статус предмета: </w:t>
            </w:r>
            <w:r w:rsidDel="00000000" w:rsidR="00000000" w:rsidRPr="00000000">
              <w:rPr>
                <w:rFonts w:ascii="Times New Roman" w:cs="Times New Roman" w:eastAsia="Times New Roman" w:hAnsi="Times New Roman"/>
                <w:color w:val="000000"/>
                <w:sz w:val="20"/>
                <w:szCs w:val="20"/>
                <w:rtl w:val="0"/>
              </w:rPr>
              <w:t xml:space="preserve">обавезан</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Број ЕСПБ: 6</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Услов: </w:t>
            </w:r>
            <w:r w:rsidDel="00000000" w:rsidR="00000000" w:rsidRPr="00000000">
              <w:rPr>
                <w:rFonts w:ascii="Times New Roman" w:cs="Times New Roman" w:eastAsia="Times New Roman" w:hAnsi="Times New Roman"/>
                <w:sz w:val="20"/>
                <w:szCs w:val="20"/>
                <w:rtl w:val="0"/>
              </w:rPr>
              <w:t xml:space="preserve">Нема </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spacing w:after="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Циљ предмета</w:t>
            </w:r>
          </w:p>
          <w:p w:rsidR="00000000" w:rsidDel="00000000" w:rsidP="00000000" w:rsidRDefault="00000000" w:rsidRPr="00000000" w14:paraId="0000002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Циљ предмета је да се студенти упознају са свим аспектима регионализације, односно са појмовним категоријама простора, елементима и факторима, принципима и методама и показатељима регионализације, са регионалним структурама и системима, одрживим регионалним развојем и интрарегионалним категоријама, али и са конкретним примерима регионализације и регија, те њиховог значаја за географску науку и могућностима примене ових сазнања у пракси.</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6">
            <w:pPr>
              <w:tabs>
                <w:tab w:val="left" w:leader="none" w:pos="567"/>
              </w:tabs>
              <w:spacing w:after="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Исход предмета </w:t>
            </w:r>
          </w:p>
          <w:p w:rsidR="00000000" w:rsidDel="00000000" w:rsidP="00000000" w:rsidRDefault="00000000" w:rsidRPr="00000000" w14:paraId="0000002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Студенти идентификују, дефинишу и издвајау географске регије. Разликују и уочавају посебности сваке регије и уочавају закономерности при одређивању регија; схватају и објашњавају нестатичност регије, односно развој регије, као и утицај појединих природних и друштвених фактора на промену карактера регије. Повезују различите факторе који имају утицај на формирање јединствености регије. Вреднују  поједине одлике простора. Схватају значај равномерног регионалног развоја како на простору појединих држава, тако и континената и целог Света. Закључују о важности регионализације држава и неког простора да би се успоставио равномеран регионални развој.</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C">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Садржај предмета</w:t>
            </w:r>
          </w:p>
          <w:p w:rsidR="00000000" w:rsidDel="00000000" w:rsidP="00000000" w:rsidRDefault="00000000" w:rsidRPr="00000000" w14:paraId="0000002D">
            <w:pPr>
              <w:tabs>
                <w:tab w:val="left" w:leader="none" w:pos="567"/>
              </w:tabs>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Теоријска настава</w:t>
            </w:r>
          </w:p>
          <w:p w:rsidR="00000000" w:rsidDel="00000000" w:rsidP="00000000" w:rsidRDefault="00000000" w:rsidRPr="00000000" w14:paraId="0000002E">
            <w:pPr>
              <w:ind w:left="360" w:firstLine="0"/>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Утврђивање и усвајање појмовних категорија о регији и регионализацији;</w:t>
            </w:r>
            <w:r w:rsidDel="00000000" w:rsidR="00000000" w:rsidRPr="00000000">
              <w:rPr>
                <w:rFonts w:ascii="Times New Roman" w:cs="Times New Roman" w:eastAsia="Times New Roman" w:hAnsi="Times New Roman"/>
                <w:sz w:val="14"/>
                <w:szCs w:val="14"/>
                <w:rtl w:val="0"/>
              </w:rPr>
              <w:t xml:space="preserve">   </w:t>
            </w:r>
          </w:p>
          <w:p w:rsidR="00000000" w:rsidDel="00000000" w:rsidP="00000000" w:rsidRDefault="00000000" w:rsidRPr="00000000" w14:paraId="0000002F">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14"/>
                <w:szCs w:val="14"/>
                <w:rtl w:val="0"/>
              </w:rPr>
              <w:t xml:space="preserve"> - </w:t>
            </w:r>
            <w:r w:rsidDel="00000000" w:rsidR="00000000" w:rsidRPr="00000000">
              <w:rPr>
                <w:rFonts w:ascii="Times New Roman" w:cs="Times New Roman" w:eastAsia="Times New Roman" w:hAnsi="Times New Roman"/>
                <w:rtl w:val="0"/>
              </w:rPr>
              <w:t xml:space="preserve">Физичкогеографски елементи и фактори регије и регионализације;</w:t>
            </w:r>
          </w:p>
          <w:p w:rsidR="00000000" w:rsidDel="00000000" w:rsidP="00000000" w:rsidRDefault="00000000" w:rsidRPr="00000000" w14:paraId="00000030">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Друштвеногеографски елементи и фактори регије и регионализације;</w:t>
            </w:r>
          </w:p>
          <w:p w:rsidR="00000000" w:rsidDel="00000000" w:rsidP="00000000" w:rsidRDefault="00000000" w:rsidRPr="00000000" w14:paraId="00000031">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Принципи регионализације - физиономичност, хомогеност, хетерогеност, зоналност – азоналност, функционалност, кохерентност, комплементарност, динамичност – статичност, нодалност:</w:t>
            </w:r>
          </w:p>
          <w:p w:rsidR="00000000" w:rsidDel="00000000" w:rsidP="00000000" w:rsidRDefault="00000000" w:rsidRPr="00000000" w14:paraId="00000032">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Методе регионализације - анализа, синтеза, квантитативне, квалитативне;</w:t>
            </w:r>
          </w:p>
          <w:p w:rsidR="00000000" w:rsidDel="00000000" w:rsidP="00000000" w:rsidRDefault="00000000" w:rsidRPr="00000000" w14:paraId="00000033">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Најважнији показатељи регије и регионализације;</w:t>
            </w:r>
          </w:p>
          <w:p w:rsidR="00000000" w:rsidDel="00000000" w:rsidP="00000000" w:rsidRDefault="00000000" w:rsidRPr="00000000" w14:paraId="00000034">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Регионалне структуре и системи;</w:t>
            </w:r>
          </w:p>
          <w:p w:rsidR="00000000" w:rsidDel="00000000" w:rsidP="00000000" w:rsidRDefault="00000000" w:rsidRPr="00000000" w14:paraId="00000035">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Важност одрживог регионалног развоја;</w:t>
            </w:r>
          </w:p>
          <w:p w:rsidR="00000000" w:rsidDel="00000000" w:rsidP="00000000" w:rsidRDefault="00000000" w:rsidRPr="00000000" w14:paraId="00000036">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Важност равномерног регионалног развоја;</w:t>
            </w:r>
          </w:p>
          <w:p w:rsidR="00000000" w:rsidDel="00000000" w:rsidP="00000000" w:rsidRDefault="00000000" w:rsidRPr="00000000" w14:paraId="00000037">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Односи унутар регије и схватање интрарегионалности;</w:t>
            </w:r>
          </w:p>
          <w:p w:rsidR="00000000" w:rsidDel="00000000" w:rsidP="00000000" w:rsidRDefault="00000000" w:rsidRPr="00000000" w14:paraId="00000038">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Регионализација у Србији – развој;</w:t>
            </w:r>
          </w:p>
          <w:p w:rsidR="00000000" w:rsidDel="00000000" w:rsidP="00000000" w:rsidRDefault="00000000" w:rsidRPr="00000000" w14:paraId="00000039">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Регионализација у свету;</w:t>
            </w:r>
          </w:p>
          <w:p w:rsidR="00000000" w:rsidDel="00000000" w:rsidP="00000000" w:rsidRDefault="00000000" w:rsidRPr="00000000" w14:paraId="0000003A">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Типови и хиjерархија регија;</w:t>
            </w:r>
          </w:p>
          <w:p w:rsidR="00000000" w:rsidDel="00000000" w:rsidP="00000000" w:rsidRDefault="00000000" w:rsidRPr="00000000" w14:paraId="0000003B">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Географске регије – физиономске, економске, статистичке;</w:t>
            </w:r>
          </w:p>
          <w:p w:rsidR="00000000" w:rsidDel="00000000" w:rsidP="00000000" w:rsidRDefault="00000000" w:rsidRPr="00000000" w14:paraId="0000003C">
            <w:pPr>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Географске регије – нодалне, проблемске.</w:t>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tabs>
                <w:tab w:val="left" w:leader="none" w:pos="567"/>
              </w:tabs>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Практична настава </w:t>
            </w:r>
          </w:p>
          <w:p w:rsidR="00000000" w:rsidDel="00000000" w:rsidP="00000000" w:rsidRDefault="00000000" w:rsidRPr="00000000" w14:paraId="0000003F">
            <w:pPr>
              <w:tabs>
                <w:tab w:val="left" w:leader="none" w:pos="567"/>
              </w:tabs>
              <w:spacing w:after="60" w:lineRule="auto"/>
              <w:jc w:val="both"/>
              <w:rPr>
                <w:rFonts w:ascii="Times New Roman" w:cs="Times New Roman" w:eastAsia="Times New Roman" w:hAnsi="Times New Roman"/>
                <w:i w:val="1"/>
                <w:sz w:val="20"/>
                <w:szCs w:val="20"/>
              </w:rPr>
            </w:pPr>
            <w:bookmarkStart w:colFirst="0" w:colLast="0" w:name="_30j0zll" w:id="1"/>
            <w:bookmarkEnd w:id="1"/>
            <w:r w:rsidDel="00000000" w:rsidR="00000000" w:rsidRPr="00000000">
              <w:rPr>
                <w:rFonts w:ascii="Times New Roman" w:cs="Times New Roman" w:eastAsia="Times New Roman" w:hAnsi="Times New Roman"/>
                <w:rtl w:val="0"/>
              </w:rPr>
              <w:t xml:space="preserve">Упознавање са основним алатима који су потребни за савлађивање наставног градива. Примери регија кроз историју. Анализа конкретних елемената и фактора који условљавају регионализацију. Примери регионалних структура и система. Анализа појединих примера одрживог развоја регије. Анализа појединих примера неравномерног и равномерног развоја држава, делова континената или читавих континената. Примери интерегионалног повезивања и повезивања унутар једне регије. Примери савременог регионалног повезивања и сарадње. Примери регионализација и регија, те појединих типова регија и њихових хијерархијских структура.</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44">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Литература </w:t>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ind w:left="306" w:hanging="284"/>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Плавша, Ј., (2013), Принципи и методе регионализације, скрипта, ПМФ, Нови Сад.</w:t>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ind w:left="306" w:hanging="284"/>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Тошић, Д., (2012), Принципи регионализације, Универзитет у Београду, Географски факултет, Београд.</w:t>
            </w:r>
          </w:p>
        </w:tc>
      </w:tr>
      <w:tr>
        <w:trPr>
          <w:cantSplit w:val="0"/>
          <w:trHeight w:val="227" w:hRule="atLeast"/>
          <w:tblHeader w:val="0"/>
        </w:trPr>
        <w:tc>
          <w:tcPr>
            <w:vAlign w:val="center"/>
          </w:tcPr>
          <w:p w:rsidR="00000000" w:rsidDel="00000000" w:rsidP="00000000" w:rsidRDefault="00000000" w:rsidRPr="00000000" w14:paraId="0000004B">
            <w:pPr>
              <w:tabs>
                <w:tab w:val="left" w:leader="none" w:pos="567"/>
              </w:tabs>
              <w:spacing w:after="60" w:lineRule="auto"/>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sz w:val="20"/>
                <w:szCs w:val="20"/>
                <w:rtl w:val="0"/>
              </w:rPr>
              <w:t xml:space="preserve">Број часова  активне наставе: </w:t>
            </w: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gridSpan w:val="2"/>
          </w:tcPr>
          <w:p w:rsidR="00000000" w:rsidDel="00000000" w:rsidP="00000000" w:rsidRDefault="00000000" w:rsidRPr="00000000" w14:paraId="0000004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Теоријска настава:</w:t>
            </w:r>
            <w:r w:rsidDel="00000000" w:rsidR="00000000" w:rsidRPr="00000000">
              <w:rPr>
                <w:rFonts w:ascii="Times New Roman" w:cs="Times New Roman" w:eastAsia="Times New Roman" w:hAnsi="Times New Roman"/>
                <w:sz w:val="20"/>
                <w:szCs w:val="20"/>
                <w:rtl w:val="0"/>
              </w:rPr>
              <w:t xml:space="preserve">2</w:t>
            </w:r>
          </w:p>
        </w:tc>
        <w:tc>
          <w:tcPr>
            <w:gridSpan w:val="2"/>
          </w:tcPr>
          <w:p w:rsidR="00000000" w:rsidDel="00000000" w:rsidP="00000000" w:rsidRDefault="00000000" w:rsidRPr="00000000" w14:paraId="0000004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Практична настава:</w:t>
            </w:r>
            <w:r w:rsidDel="00000000" w:rsidR="00000000" w:rsidRPr="00000000">
              <w:rPr>
                <w:rFonts w:ascii="Times New Roman" w:cs="Times New Roman" w:eastAsia="Times New Roman" w:hAnsi="Times New Roman"/>
                <w:sz w:val="20"/>
                <w:szCs w:val="20"/>
                <w:rtl w:val="0"/>
              </w:rPr>
              <w:t xml:space="preserve">2</w:t>
            </w:r>
          </w:p>
        </w:tc>
      </w:tr>
      <w:tr>
        <w:trPr>
          <w:cantSplit w:val="0"/>
          <w:trHeight w:val="227" w:hRule="atLeast"/>
          <w:tblHeader w:val="0"/>
        </w:trPr>
        <w:tc>
          <w:tcPr>
            <w:gridSpan w:val="5"/>
            <w:vAlign w:val="center"/>
          </w:tcPr>
          <w:p w:rsidR="00000000" w:rsidDel="00000000" w:rsidP="00000000" w:rsidRDefault="00000000" w:rsidRPr="00000000" w14:paraId="00000050">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Методе извођења наставе</w:t>
            </w:r>
          </w:p>
          <w:p w:rsidR="00000000" w:rsidDel="00000000" w:rsidP="00000000" w:rsidRDefault="00000000" w:rsidRPr="00000000" w14:paraId="00000051">
            <w:pPr>
              <w:tabs>
                <w:tab w:val="left" w:leader="none" w:pos="567"/>
              </w:tabs>
              <w:spacing w:after="6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Метода усменог излагања, метода разговора, илустративно-демонстративна метода</w:t>
            </w:r>
          </w:p>
        </w:tc>
      </w:tr>
      <w:tr>
        <w:trPr>
          <w:cantSplit w:val="0"/>
          <w:trHeight w:val="227" w:hRule="atLeast"/>
          <w:tblHeader w:val="0"/>
        </w:trPr>
        <w:tc>
          <w:tcPr>
            <w:gridSpan w:val="5"/>
            <w:vAlign w:val="center"/>
          </w:tcPr>
          <w:p w:rsidR="00000000" w:rsidDel="00000000" w:rsidP="00000000" w:rsidRDefault="00000000" w:rsidRPr="00000000" w14:paraId="00000056">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Оцена  знања (максимални број поена 100)</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B">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Предиспитне обавезе</w:t>
            </w:r>
          </w:p>
        </w:tc>
        <w:tc>
          <w:tcPr>
            <w:vAlign w:val="center"/>
          </w:tcPr>
          <w:p w:rsidR="00000000" w:rsidDel="00000000" w:rsidP="00000000" w:rsidRDefault="00000000" w:rsidRPr="00000000" w14:paraId="0000005C">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c>
          <w:tcPr>
            <w:gridSpan w:val="2"/>
            <w:shd w:fill="auto" w:val="clear"/>
            <w:vAlign w:val="center"/>
          </w:tcPr>
          <w:p w:rsidR="00000000" w:rsidDel="00000000" w:rsidP="00000000" w:rsidRDefault="00000000" w:rsidRPr="00000000" w14:paraId="0000005D">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Завршни испит </w:t>
            </w:r>
          </w:p>
        </w:tc>
        <w:tc>
          <w:tcPr>
            <w:shd w:fill="auto" w:val="clear"/>
            <w:vAlign w:val="center"/>
          </w:tcPr>
          <w:p w:rsidR="00000000" w:rsidDel="00000000" w:rsidP="00000000" w:rsidRDefault="00000000" w:rsidRPr="00000000" w14:paraId="0000005F">
            <w:pPr>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поена</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0">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 у току предавања</w:t>
            </w:r>
            <w:r w:rsidDel="00000000" w:rsidR="00000000" w:rsidRPr="00000000">
              <w:rPr>
                <w:rtl w:val="0"/>
              </w:rPr>
            </w:r>
          </w:p>
        </w:tc>
        <w:tc>
          <w:tcPr>
            <w:vAlign w:val="center"/>
          </w:tcPr>
          <w:p w:rsidR="00000000" w:rsidDel="00000000" w:rsidP="00000000" w:rsidRDefault="00000000" w:rsidRPr="00000000" w14:paraId="00000061">
            <w:pPr>
              <w:tabs>
                <w:tab w:val="left" w:leader="none" w:pos="567"/>
              </w:tabs>
              <w:spacing w:after="6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w:t>
            </w:r>
          </w:p>
        </w:tc>
        <w:tc>
          <w:tcPr>
            <w:gridSpan w:val="2"/>
            <w:shd w:fill="auto" w:val="clear"/>
            <w:vAlign w:val="center"/>
          </w:tcPr>
          <w:p w:rsidR="00000000" w:rsidDel="00000000" w:rsidP="00000000" w:rsidRDefault="00000000" w:rsidRPr="00000000" w14:paraId="00000062">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писмени испит</w:t>
            </w:r>
            <w:r w:rsidDel="00000000" w:rsidR="00000000" w:rsidRPr="00000000">
              <w:rPr>
                <w:rtl w:val="0"/>
              </w:rPr>
            </w:r>
          </w:p>
        </w:tc>
        <w:tc>
          <w:tcPr>
            <w:shd w:fill="auto" w:val="clear"/>
            <w:vAlign w:val="center"/>
          </w:tcPr>
          <w:p w:rsidR="00000000" w:rsidDel="00000000" w:rsidP="00000000" w:rsidRDefault="00000000" w:rsidRPr="00000000" w14:paraId="00000064">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w:t>
            </w:r>
          </w:p>
        </w:tc>
      </w:tr>
      <w:tr>
        <w:trPr>
          <w:cantSplit w:val="0"/>
          <w:trHeight w:val="227" w:hRule="atLeast"/>
          <w:tblHeader w:val="0"/>
        </w:trPr>
        <w:tc>
          <w:tcPr>
            <w:vAlign w:val="center"/>
          </w:tcPr>
          <w:p w:rsidR="00000000" w:rsidDel="00000000" w:rsidP="00000000" w:rsidRDefault="00000000" w:rsidRPr="00000000" w14:paraId="00000065">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активности у току вежби / практична настава</w:t>
            </w:r>
            <w:r w:rsidDel="00000000" w:rsidR="00000000" w:rsidRPr="00000000">
              <w:rPr>
                <w:rtl w:val="0"/>
              </w:rPr>
            </w:r>
          </w:p>
        </w:tc>
        <w:tc>
          <w:tcPr>
            <w:vAlign w:val="center"/>
          </w:tcPr>
          <w:p w:rsidR="00000000" w:rsidDel="00000000" w:rsidP="00000000" w:rsidRDefault="00000000" w:rsidRPr="00000000" w14:paraId="00000066">
            <w:pPr>
              <w:tabs>
                <w:tab w:val="left" w:leader="none" w:pos="567"/>
              </w:tabs>
              <w:spacing w:after="6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w:t>
            </w:r>
          </w:p>
        </w:tc>
        <w:tc>
          <w:tcPr>
            <w:gridSpan w:val="2"/>
            <w:shd w:fill="auto" w:val="clear"/>
            <w:vAlign w:val="center"/>
          </w:tcPr>
          <w:p w:rsidR="00000000" w:rsidDel="00000000" w:rsidP="00000000" w:rsidRDefault="00000000" w:rsidRPr="00000000" w14:paraId="00000067">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усмени испит</w:t>
            </w:r>
            <w:r w:rsidDel="00000000" w:rsidR="00000000" w:rsidRPr="00000000">
              <w:rPr>
                <w:rtl w:val="0"/>
              </w:rPr>
            </w:r>
          </w:p>
        </w:tc>
        <w:tc>
          <w:tcPr>
            <w:shd w:fill="auto" w:val="clear"/>
            <w:vAlign w:val="center"/>
          </w:tcPr>
          <w:p w:rsidR="00000000" w:rsidDel="00000000" w:rsidP="00000000" w:rsidRDefault="00000000" w:rsidRPr="00000000" w14:paraId="00000069">
            <w:pPr>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30-45</w:t>
            </w:r>
          </w:p>
        </w:tc>
      </w:tr>
      <w:tr>
        <w:trPr>
          <w:cantSplit w:val="0"/>
          <w:trHeight w:val="227" w:hRule="atLeast"/>
          <w:tblHeader w:val="0"/>
        </w:trPr>
        <w:tc>
          <w:tcPr>
            <w:vAlign w:val="center"/>
          </w:tcPr>
          <w:p w:rsidR="00000000" w:rsidDel="00000000" w:rsidP="00000000" w:rsidRDefault="00000000" w:rsidRPr="00000000" w14:paraId="0000006A">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колоквијум-и</w:t>
            </w:r>
            <w:r w:rsidDel="00000000" w:rsidR="00000000" w:rsidRPr="00000000">
              <w:rPr>
                <w:rtl w:val="0"/>
              </w:rPr>
            </w:r>
          </w:p>
        </w:tc>
        <w:tc>
          <w:tcPr>
            <w:vAlign w:val="center"/>
          </w:tcPr>
          <w:p w:rsidR="00000000" w:rsidDel="00000000" w:rsidP="00000000" w:rsidRDefault="00000000" w:rsidRPr="00000000" w14:paraId="0000006B">
            <w:pPr>
              <w:tabs>
                <w:tab w:val="left" w:leader="none" w:pos="567"/>
              </w:tabs>
              <w:spacing w:after="6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20-40</w:t>
            </w:r>
          </w:p>
        </w:tc>
        <w:tc>
          <w:tcPr>
            <w:gridSpan w:val="2"/>
            <w:shd w:fill="auto" w:val="clear"/>
            <w:vAlign w:val="center"/>
          </w:tcPr>
          <w:p w:rsidR="00000000" w:rsidDel="00000000" w:rsidP="00000000" w:rsidRDefault="00000000" w:rsidRPr="00000000" w14:paraId="0000006C">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w:t>
            </w:r>
          </w:p>
        </w:tc>
        <w:tc>
          <w:tcPr>
            <w:shd w:fill="auto" w:val="clear"/>
            <w:vAlign w:val="center"/>
          </w:tcPr>
          <w:p w:rsidR="00000000" w:rsidDel="00000000" w:rsidP="00000000" w:rsidRDefault="00000000" w:rsidRPr="00000000" w14:paraId="0000006E">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семинар-и</w:t>
            </w:r>
          </w:p>
        </w:tc>
        <w:tc>
          <w:tcPr>
            <w:vAlign w:val="center"/>
          </w:tcPr>
          <w:p w:rsidR="00000000" w:rsidDel="00000000" w:rsidP="00000000" w:rsidRDefault="00000000" w:rsidRPr="00000000" w14:paraId="00000070">
            <w:pPr>
              <w:tabs>
                <w:tab w:val="left" w:leader="none" w:pos="567"/>
              </w:tabs>
              <w:spacing w:after="6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w:t>
            </w:r>
          </w:p>
        </w:tc>
        <w:tc>
          <w:tcPr>
            <w:gridSpan w:val="2"/>
            <w:shd w:fill="auto" w:val="clear"/>
            <w:vAlign w:val="center"/>
          </w:tcPr>
          <w:p w:rsidR="00000000" w:rsidDel="00000000" w:rsidP="00000000" w:rsidRDefault="00000000" w:rsidRPr="00000000" w14:paraId="00000071">
            <w:pPr>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3">
            <w:pPr>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bl>
    <w:p w:rsidR="00000000" w:rsidDel="00000000" w:rsidP="00000000" w:rsidRDefault="00000000" w:rsidRPr="00000000" w14:paraId="00000074">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Bubalo%20%C5%BDivkovi%C4%87%20Milk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