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5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6"/>
        <w:gridCol w:w="798"/>
        <w:gridCol w:w="903"/>
        <w:gridCol w:w="1418"/>
        <w:gridCol w:w="1025"/>
        <w:gridCol w:w="721"/>
        <w:gridCol w:w="1230"/>
        <w:gridCol w:w="182"/>
        <w:gridCol w:w="1491"/>
        <w:gridCol w:w="1588"/>
        <w:tblGridChange w:id="0">
          <w:tblGrid>
            <w:gridCol w:w="596"/>
            <w:gridCol w:w="798"/>
            <w:gridCol w:w="903"/>
            <w:gridCol w:w="1418"/>
            <w:gridCol w:w="1025"/>
            <w:gridCol w:w="721"/>
            <w:gridCol w:w="1230"/>
            <w:gridCol w:w="182"/>
            <w:gridCol w:w="1491"/>
            <w:gridCol w:w="1588"/>
          </w:tblGrid>
        </w:tblGridChange>
      </w:tblGrid>
      <w:tr>
        <w:trPr>
          <w:cantSplit w:val="0"/>
          <w:trHeight w:val="271" w:hRule="atLeast"/>
          <w:tblHeader w:val="0"/>
        </w:trPr>
        <w:tc>
          <w:tcPr>
            <w:gridSpan w:val="5"/>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Име и презиме </w:t>
            </w:r>
          </w:p>
        </w:tc>
        <w:tc>
          <w:tcPr>
            <w:gridSpan w:val="5"/>
            <w:vAlign w:val="center"/>
          </w:tcPr>
          <w:p w:rsidR="00000000" w:rsidDel="00000000" w:rsidP="00000000" w:rsidRDefault="00000000" w:rsidRPr="00000000" w14:paraId="00000007">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Станка С. Радојичић</w:t>
            </w:r>
            <w:r w:rsidDel="00000000" w:rsidR="00000000" w:rsidRPr="00000000">
              <w:rPr>
                <w:rtl w:val="0"/>
              </w:rPr>
            </w:r>
          </w:p>
        </w:tc>
      </w:tr>
      <w:tr>
        <w:trPr>
          <w:cantSplit w:val="0"/>
          <w:trHeight w:val="275" w:hRule="atLeast"/>
          <w:tblHeader w:val="0"/>
        </w:trPr>
        <w:tc>
          <w:tcPr>
            <w:gridSpan w:val="5"/>
            <w:vAlign w:val="center"/>
          </w:tcPr>
          <w:p w:rsidR="00000000" w:rsidDel="00000000" w:rsidP="00000000" w:rsidRDefault="00000000" w:rsidRPr="00000000" w14:paraId="0000000C">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Звање</w:t>
            </w:r>
          </w:p>
        </w:tc>
        <w:tc>
          <w:tcPr>
            <w:gridSpan w:val="5"/>
            <w:vAlign w:val="center"/>
          </w:tcPr>
          <w:p w:rsidR="00000000" w:rsidDel="00000000" w:rsidP="00000000" w:rsidRDefault="00000000" w:rsidRPr="00000000" w14:paraId="0000001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Наставник страног језика -Енглески језик</w:t>
            </w:r>
          </w:p>
        </w:tc>
      </w:tr>
      <w:tr>
        <w:trPr>
          <w:cantSplit w:val="0"/>
          <w:trHeight w:val="423" w:hRule="atLeast"/>
          <w:tblHeader w:val="0"/>
        </w:trPr>
        <w:tc>
          <w:tcPr>
            <w:gridSpan w:val="5"/>
            <w:vAlign w:val="center"/>
          </w:tcPr>
          <w:p w:rsidR="00000000" w:rsidDel="00000000" w:rsidP="00000000" w:rsidRDefault="00000000" w:rsidRPr="00000000" w14:paraId="00000016">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p>
        </w:tc>
        <w:tc>
          <w:tcPr>
            <w:gridSpan w:val="5"/>
            <w:vAlign w:val="center"/>
          </w:tcPr>
          <w:p w:rsidR="00000000" w:rsidDel="00000000" w:rsidP="00000000" w:rsidRDefault="00000000" w:rsidRPr="00000000" w14:paraId="0000001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 </w:t>
            </w:r>
            <w:r w:rsidDel="00000000" w:rsidR="00000000" w:rsidRPr="00000000">
              <w:rPr>
                <w:rFonts w:ascii="Times New Roman" w:cs="Times New Roman" w:eastAsia="Times New Roman" w:hAnsi="Times New Roman"/>
                <w:color w:val="222222"/>
                <w:sz w:val="20"/>
                <w:szCs w:val="20"/>
                <w:rtl w:val="0"/>
              </w:rPr>
              <w:t xml:space="preserve">3.1.2002.</w:t>
            </w:r>
            <w:r w:rsidDel="00000000" w:rsidR="00000000" w:rsidRPr="00000000">
              <w:rPr>
                <w:rFonts w:ascii="Times New Roman" w:cs="Times New Roman" w:eastAsia="Times New Roman" w:hAnsi="Times New Roman"/>
                <w:sz w:val="20"/>
                <w:szCs w:val="20"/>
                <w:rtl w:val="0"/>
              </w:rPr>
              <w:t xml:space="preserve"> године</w:t>
            </w:r>
          </w:p>
          <w:p w:rsidR="00000000" w:rsidDel="00000000" w:rsidP="00000000" w:rsidRDefault="00000000" w:rsidRPr="00000000" w14:paraId="0000001C">
            <w:pPr>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sz w:val="20"/>
                <w:szCs w:val="20"/>
                <w:rtl w:val="0"/>
              </w:rPr>
              <w:t xml:space="preserve">Последњи датум избора </w:t>
            </w:r>
            <w:r w:rsidDel="00000000" w:rsidR="00000000" w:rsidRPr="00000000">
              <w:rPr>
                <w:rFonts w:ascii="Times New Roman" w:cs="Times New Roman" w:eastAsia="Times New Roman" w:hAnsi="Times New Roman"/>
                <w:color w:val="222222"/>
                <w:sz w:val="20"/>
                <w:szCs w:val="20"/>
                <w:rtl w:val="0"/>
              </w:rPr>
              <w:t xml:space="preserve">16.12.2021. године</w:t>
            </w:r>
          </w:p>
        </w:tc>
      </w:tr>
      <w:tr>
        <w:trPr>
          <w:cantSplit w:val="0"/>
          <w:trHeight w:val="76" w:hRule="atLeast"/>
          <w:tblHeader w:val="0"/>
        </w:trPr>
        <w:tc>
          <w:tcPr>
            <w:gridSpan w:val="5"/>
            <w:vAlign w:val="center"/>
          </w:tcPr>
          <w:p w:rsidR="00000000" w:rsidDel="00000000" w:rsidP="00000000" w:rsidRDefault="00000000" w:rsidRPr="00000000" w14:paraId="00000021">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Ужа научна односно уметничка област</w:t>
            </w:r>
          </w:p>
        </w:tc>
        <w:tc>
          <w:tcPr>
            <w:gridSpan w:val="5"/>
            <w:vAlign w:val="center"/>
          </w:tcPr>
          <w:p w:rsidR="00000000" w:rsidDel="00000000" w:rsidP="00000000" w:rsidRDefault="00000000" w:rsidRPr="00000000" w14:paraId="0000002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Филолошке науке</w:t>
            </w:r>
          </w:p>
        </w:tc>
      </w:tr>
      <w:tr>
        <w:trPr>
          <w:cantSplit w:val="0"/>
          <w:trHeight w:val="320" w:hRule="atLeast"/>
          <w:tblHeader w:val="0"/>
        </w:trPr>
        <w:tc>
          <w:tcPr>
            <w:gridSpan w:val="10"/>
            <w:vAlign w:val="center"/>
          </w:tcPr>
          <w:p w:rsidR="00000000" w:rsidDel="00000000" w:rsidP="00000000" w:rsidRDefault="00000000" w:rsidRPr="00000000" w14:paraId="0000002B">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Академска каријера</w:t>
            </w:r>
          </w:p>
        </w:tc>
      </w:tr>
      <w:tr>
        <w:trPr>
          <w:cantSplit w:val="0"/>
          <w:trHeight w:val="423" w:hRule="atLeast"/>
          <w:tblHeader w:val="0"/>
        </w:trPr>
        <w:tc>
          <w:tcPr>
            <w:gridSpan w:val="2"/>
            <w:vAlign w:val="center"/>
          </w:tcPr>
          <w:p w:rsidR="00000000" w:rsidDel="00000000" w:rsidP="00000000" w:rsidRDefault="00000000" w:rsidRPr="00000000" w14:paraId="00000035">
            <w:pPr>
              <w:tabs>
                <w:tab w:val="left" w:leader="none" w:pos="567"/>
              </w:tabs>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3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Година </w:t>
            </w:r>
          </w:p>
        </w:tc>
        <w:tc>
          <w:tcPr>
            <w:gridSpan w:val="2"/>
            <w:shd w:fill="auto" w:val="clear"/>
            <w:vAlign w:val="center"/>
          </w:tcPr>
          <w:p w:rsidR="00000000" w:rsidDel="00000000" w:rsidP="00000000" w:rsidRDefault="00000000" w:rsidRPr="00000000" w14:paraId="0000003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Институција </w:t>
            </w:r>
          </w:p>
        </w:tc>
        <w:tc>
          <w:tcPr>
            <w:gridSpan w:val="3"/>
            <w:shd w:fill="auto" w:val="clear"/>
            <w:vAlign w:val="center"/>
          </w:tcPr>
          <w:p w:rsidR="00000000" w:rsidDel="00000000" w:rsidP="00000000" w:rsidRDefault="00000000" w:rsidRPr="00000000" w14:paraId="0000003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Научна или уметничка област </w:t>
            </w:r>
          </w:p>
        </w:tc>
        <w:tc>
          <w:tcPr>
            <w:gridSpan w:val="2"/>
            <w:shd w:fill="auto" w:val="clear"/>
            <w:vAlign w:val="center"/>
          </w:tcPr>
          <w:p w:rsidR="00000000" w:rsidDel="00000000" w:rsidP="00000000" w:rsidRDefault="00000000" w:rsidRPr="00000000" w14:paraId="0000003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Ужа научна, уметничка или стручна област</w:t>
            </w:r>
          </w:p>
        </w:tc>
      </w:tr>
      <w:tr>
        <w:trPr>
          <w:cantSplit w:val="0"/>
          <w:trHeight w:val="277" w:hRule="atLeast"/>
          <w:tblHeader w:val="0"/>
        </w:trPr>
        <w:tc>
          <w:tcPr>
            <w:gridSpan w:val="2"/>
            <w:vAlign w:val="center"/>
          </w:tcPr>
          <w:p w:rsidR="00000000" w:rsidDel="00000000" w:rsidP="00000000" w:rsidRDefault="00000000" w:rsidRPr="00000000" w14:paraId="0000003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Избор у звање</w:t>
            </w:r>
          </w:p>
        </w:tc>
        <w:tc>
          <w:tcPr>
            <w:vAlign w:val="center"/>
          </w:tcPr>
          <w:p w:rsidR="00000000" w:rsidDel="00000000" w:rsidP="00000000" w:rsidRDefault="00000000" w:rsidRPr="00000000" w14:paraId="0000004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2022.</w:t>
            </w:r>
          </w:p>
        </w:tc>
        <w:tc>
          <w:tcPr>
            <w:gridSpan w:val="2"/>
            <w:shd w:fill="auto" w:val="clear"/>
            <w:vAlign w:val="center"/>
          </w:tcPr>
          <w:p w:rsidR="00000000" w:rsidDel="00000000" w:rsidP="00000000" w:rsidRDefault="00000000" w:rsidRPr="00000000" w14:paraId="0000004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w:t>
            </w:r>
          </w:p>
        </w:tc>
        <w:tc>
          <w:tcPr>
            <w:gridSpan w:val="3"/>
            <w:shd w:fill="auto" w:val="clear"/>
            <w:vAlign w:val="center"/>
          </w:tcPr>
          <w:p w:rsidR="00000000" w:rsidDel="00000000" w:rsidP="00000000" w:rsidRDefault="00000000" w:rsidRPr="00000000" w14:paraId="0000004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Филолошке науке</w:t>
            </w:r>
          </w:p>
        </w:tc>
        <w:tc>
          <w:tcPr>
            <w:gridSpan w:val="2"/>
            <w:shd w:fill="auto" w:val="clear"/>
            <w:vAlign w:val="center"/>
          </w:tcPr>
          <w:p w:rsidR="00000000" w:rsidDel="00000000" w:rsidP="00000000" w:rsidRDefault="00000000" w:rsidRPr="00000000" w14:paraId="0000004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језик-академски језик и језик струке</w:t>
            </w:r>
          </w:p>
        </w:tc>
      </w:tr>
      <w:tr>
        <w:trPr>
          <w:cantSplit w:val="0"/>
          <w:trHeight w:val="277" w:hRule="atLeast"/>
          <w:tblHeader w:val="0"/>
        </w:trPr>
        <w:tc>
          <w:tcPr>
            <w:gridSpan w:val="2"/>
            <w:vAlign w:val="center"/>
          </w:tcPr>
          <w:p w:rsidR="00000000" w:rsidDel="00000000" w:rsidP="00000000" w:rsidRDefault="00000000" w:rsidRPr="00000000" w14:paraId="0000004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Докторат</w:t>
            </w:r>
          </w:p>
        </w:tc>
        <w:tc>
          <w:tcPr>
            <w:vAlign w:val="center"/>
          </w:tcPr>
          <w:p w:rsidR="00000000" w:rsidDel="00000000" w:rsidP="00000000" w:rsidRDefault="00000000" w:rsidRPr="00000000" w14:paraId="0000004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2023.</w:t>
            </w:r>
          </w:p>
        </w:tc>
        <w:tc>
          <w:tcPr>
            <w:gridSpan w:val="2"/>
            <w:shd w:fill="auto" w:val="clear"/>
            <w:vAlign w:val="center"/>
          </w:tcPr>
          <w:p w:rsidR="00000000" w:rsidDel="00000000" w:rsidP="00000000" w:rsidRDefault="00000000" w:rsidRPr="00000000" w14:paraId="0000004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Филозофски факултет</w:t>
            </w:r>
          </w:p>
        </w:tc>
        <w:tc>
          <w:tcPr>
            <w:gridSpan w:val="3"/>
            <w:shd w:fill="auto" w:val="clear"/>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Лингвистика</w:t>
            </w:r>
          </w:p>
        </w:tc>
        <w:tc>
          <w:tcPr>
            <w:gridSpan w:val="2"/>
            <w:shd w:fill="auto" w:val="clear"/>
            <w:vAlign w:val="center"/>
          </w:tcPr>
          <w:p w:rsidR="00000000" w:rsidDel="00000000" w:rsidP="00000000" w:rsidRDefault="00000000" w:rsidRPr="00000000" w14:paraId="0000005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Контрастивна анализа и анализа дискурса</w:t>
            </w:r>
          </w:p>
        </w:tc>
      </w:tr>
      <w:tr>
        <w:trPr>
          <w:cantSplit w:val="0"/>
          <w:trHeight w:val="277" w:hRule="atLeast"/>
          <w:tblHeader w:val="0"/>
        </w:trPr>
        <w:tc>
          <w:tcPr>
            <w:gridSpan w:val="2"/>
            <w:vAlign w:val="center"/>
          </w:tcPr>
          <w:p w:rsidR="00000000" w:rsidDel="00000000" w:rsidP="00000000" w:rsidRDefault="00000000" w:rsidRPr="00000000" w14:paraId="0000005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Магистратура</w:t>
            </w:r>
          </w:p>
        </w:tc>
        <w:tc>
          <w:tcPr>
            <w:vAlign w:val="center"/>
          </w:tcPr>
          <w:p w:rsidR="00000000" w:rsidDel="00000000" w:rsidP="00000000" w:rsidRDefault="00000000" w:rsidRPr="00000000" w14:paraId="0000005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2008.</w:t>
            </w:r>
          </w:p>
        </w:tc>
        <w:tc>
          <w:tcPr>
            <w:gridSpan w:val="2"/>
            <w:shd w:fill="auto" w:val="clear"/>
            <w:vAlign w:val="center"/>
          </w:tcPr>
          <w:p w:rsidR="00000000" w:rsidDel="00000000" w:rsidP="00000000" w:rsidRDefault="00000000" w:rsidRPr="00000000" w14:paraId="0000005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Филозофски факултет</w:t>
            </w:r>
          </w:p>
        </w:tc>
        <w:tc>
          <w:tcPr>
            <w:gridSpan w:val="3"/>
            <w:shd w:fill="auto" w:val="clear"/>
            <w:vAlign w:val="center"/>
          </w:tcPr>
          <w:p w:rsidR="00000000" w:rsidDel="00000000" w:rsidP="00000000" w:rsidRDefault="00000000" w:rsidRPr="00000000" w14:paraId="0000005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Филолошке науке</w:t>
            </w:r>
          </w:p>
        </w:tc>
        <w:tc>
          <w:tcPr>
            <w:gridSpan w:val="2"/>
            <w:shd w:fill="auto" w:val="clear"/>
            <w:vAlign w:val="center"/>
          </w:tcPr>
          <w:p w:rsidR="00000000" w:rsidDel="00000000" w:rsidP="00000000" w:rsidRDefault="00000000" w:rsidRPr="00000000" w14:paraId="0000005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Контрастивна анализа и анализа дискурса</w:t>
            </w:r>
          </w:p>
        </w:tc>
      </w:tr>
      <w:tr>
        <w:trPr>
          <w:cantSplit w:val="0"/>
          <w:trHeight w:val="277" w:hRule="atLeast"/>
          <w:tblHeader w:val="0"/>
        </w:trPr>
        <w:tc>
          <w:tcPr>
            <w:gridSpan w:val="2"/>
            <w:vAlign w:val="center"/>
          </w:tcPr>
          <w:p w:rsidR="00000000" w:rsidDel="00000000" w:rsidP="00000000" w:rsidRDefault="00000000" w:rsidRPr="00000000" w14:paraId="0000005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Диплома</w:t>
            </w:r>
          </w:p>
        </w:tc>
        <w:tc>
          <w:tcPr>
            <w:vAlign w:val="center"/>
          </w:tcPr>
          <w:p w:rsidR="00000000" w:rsidDel="00000000" w:rsidP="00000000" w:rsidRDefault="00000000" w:rsidRPr="00000000" w14:paraId="0000005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1996.</w:t>
            </w:r>
          </w:p>
        </w:tc>
        <w:tc>
          <w:tcPr>
            <w:gridSpan w:val="2"/>
            <w:shd w:fill="auto" w:val="clear"/>
            <w:vAlign w:val="center"/>
          </w:tcPr>
          <w:p w:rsidR="00000000" w:rsidDel="00000000" w:rsidP="00000000" w:rsidRDefault="00000000" w:rsidRPr="00000000" w14:paraId="0000006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Филозофски факултет</w:t>
            </w:r>
          </w:p>
        </w:tc>
        <w:tc>
          <w:tcPr>
            <w:gridSpan w:val="3"/>
            <w:shd w:fill="auto" w:val="clear"/>
            <w:vAlign w:val="center"/>
          </w:tcPr>
          <w:p w:rsidR="00000000" w:rsidDel="00000000" w:rsidP="00000000" w:rsidRDefault="00000000" w:rsidRPr="00000000" w14:paraId="0000006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 и књижевност</w:t>
            </w:r>
          </w:p>
        </w:tc>
        <w:tc>
          <w:tcPr>
            <w:gridSpan w:val="2"/>
            <w:shd w:fill="auto" w:val="clear"/>
            <w:vAlign w:val="center"/>
          </w:tcPr>
          <w:p w:rsidR="00000000" w:rsidDel="00000000" w:rsidP="00000000" w:rsidRDefault="00000000" w:rsidRPr="00000000" w14:paraId="0000006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Страна филологија</w:t>
            </w:r>
          </w:p>
        </w:tc>
      </w:tr>
      <w:tr>
        <w:trPr>
          <w:cantSplit w:val="0"/>
          <w:trHeight w:val="423" w:hRule="atLeast"/>
          <w:tblHeader w:val="0"/>
        </w:trPr>
        <w:tc>
          <w:tcPr>
            <w:gridSpan w:val="10"/>
            <w:vAlign w:val="center"/>
          </w:tcPr>
          <w:p w:rsidR="00000000" w:rsidDel="00000000" w:rsidP="00000000" w:rsidRDefault="00000000" w:rsidRPr="00000000" w14:paraId="00000067">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p>
        </w:tc>
      </w:tr>
      <w:tr>
        <w:trPr>
          <w:cantSplit w:val="0"/>
          <w:trHeight w:val="621" w:hRule="atLeast"/>
          <w:tblHeader w:val="0"/>
        </w:trPr>
        <w:tc>
          <w:tcPr>
            <w:shd w:fill="auto" w:val="clear"/>
            <w:vAlign w:val="center"/>
          </w:tcPr>
          <w:p w:rsidR="00000000" w:rsidDel="00000000" w:rsidP="00000000" w:rsidRDefault="00000000" w:rsidRPr="00000000" w14:paraId="00000071">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Р.Б.</w:t>
            </w:r>
          </w:p>
          <w:p w:rsidR="00000000" w:rsidDel="00000000" w:rsidP="00000000" w:rsidRDefault="00000000" w:rsidRPr="00000000" w14:paraId="00000072">
            <w:pPr>
              <w:tabs>
                <w:tab w:val="left" w:leader="none" w:pos="567"/>
              </w:tabs>
              <w:jc w:val="center"/>
              <w:rPr>
                <w:rFonts w:ascii="Times New Roman" w:cs="Times New Roman" w:eastAsia="Times New Roman" w:hAnsi="Times New Roman"/>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073">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Ознака предмета</w:t>
              <w:br w:type="textWrapping"/>
            </w:r>
          </w:p>
        </w:tc>
        <w:tc>
          <w:tcPr>
            <w:gridSpan w:val="3"/>
            <w:shd w:fill="auto" w:val="clear"/>
            <w:vAlign w:val="center"/>
          </w:tcPr>
          <w:p w:rsidR="00000000" w:rsidDel="00000000" w:rsidP="00000000" w:rsidRDefault="00000000" w:rsidRPr="00000000" w14:paraId="00000075">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предмета</w:t>
            </w:r>
          </w:p>
        </w:tc>
        <w:tc>
          <w:tcPr>
            <w:shd w:fill="auto" w:val="clear"/>
            <w:vAlign w:val="center"/>
          </w:tcPr>
          <w:p w:rsidR="00000000" w:rsidDel="00000000" w:rsidP="00000000" w:rsidRDefault="00000000" w:rsidRPr="00000000" w14:paraId="00000078">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наставе</w:t>
            </w:r>
          </w:p>
          <w:p w:rsidR="00000000" w:rsidDel="00000000" w:rsidP="00000000" w:rsidRDefault="00000000" w:rsidRPr="00000000" w14:paraId="00000079">
            <w:pPr>
              <w:tabs>
                <w:tab w:val="left" w:leader="none" w:pos="567"/>
              </w:tabs>
              <w:jc w:val="center"/>
              <w:rPr>
                <w:rFonts w:ascii="Times New Roman" w:cs="Times New Roman" w:eastAsia="Times New Roman" w:hAnsi="Times New Roman"/>
                <w:color w:val="ff0000"/>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07A">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студијског програма </w:t>
            </w:r>
          </w:p>
        </w:tc>
        <w:tc>
          <w:tcPr>
            <w:shd w:fill="auto" w:val="clear"/>
            <w:vAlign w:val="center"/>
          </w:tcPr>
          <w:p w:rsidR="00000000" w:rsidDel="00000000" w:rsidP="00000000" w:rsidRDefault="00000000" w:rsidRPr="00000000" w14:paraId="0000007C">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Врста студија </w:t>
            </w:r>
          </w:p>
        </w:tc>
      </w:tr>
      <w:tr>
        <w:trPr>
          <w:cantSplit w:val="0"/>
          <w:trHeight w:val="280" w:hRule="atLeast"/>
          <w:tblHeader w:val="0"/>
        </w:trPr>
        <w:tc>
          <w:tcPr>
            <w:shd w:fill="auto" w:val="clear"/>
            <w:vAlign w:val="center"/>
          </w:tcPr>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357"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shd w:fill="auto" w:val="clear"/>
            <w:vAlign w:val="center"/>
          </w:tcPr>
          <w:p w:rsidR="00000000" w:rsidDel="00000000" w:rsidP="00000000" w:rsidRDefault="00000000" w:rsidRPr="00000000" w14:paraId="0000007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Г204а</w:t>
            </w:r>
          </w:p>
        </w:tc>
        <w:tc>
          <w:tcPr>
            <w:gridSpan w:val="3"/>
            <w:shd w:fill="auto" w:val="clear"/>
            <w:vAlign w:val="center"/>
          </w:tcPr>
          <w:p w:rsidR="00000000" w:rsidDel="00000000" w:rsidP="00000000" w:rsidRDefault="00000000" w:rsidRPr="00000000" w14:paraId="0000008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 Б1</w:t>
            </w:r>
          </w:p>
        </w:tc>
        <w:tc>
          <w:tcPr>
            <w:shd w:fill="auto" w:val="clear"/>
            <w:vAlign w:val="center"/>
          </w:tcPr>
          <w:p w:rsidR="00000000" w:rsidDel="00000000" w:rsidP="00000000" w:rsidRDefault="00000000" w:rsidRPr="00000000" w14:paraId="0000008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предавањa</w:t>
            </w:r>
          </w:p>
        </w:tc>
        <w:tc>
          <w:tcPr>
            <w:gridSpan w:val="2"/>
            <w:shd w:fill="auto" w:val="clear"/>
            <w:vAlign w:val="center"/>
          </w:tcPr>
          <w:p w:rsidR="00000000" w:rsidDel="00000000" w:rsidP="00000000" w:rsidRDefault="00000000" w:rsidRPr="00000000" w14:paraId="0000008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Географија</w:t>
            </w:r>
          </w:p>
        </w:tc>
        <w:tc>
          <w:tcPr>
            <w:shd w:fill="auto" w:val="clear"/>
            <w:vAlign w:val="center"/>
          </w:tcPr>
          <w:p w:rsidR="00000000" w:rsidDel="00000000" w:rsidP="00000000" w:rsidRDefault="00000000" w:rsidRPr="00000000" w14:paraId="00000086">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0" w:hRule="atLeast"/>
          <w:tblHeader w:val="0"/>
        </w:trPr>
        <w:tc>
          <w:tcPr>
            <w:shd w:fill="auto" w:val="clear"/>
            <w:vAlign w:val="center"/>
          </w:tcPr>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357"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shd w:fill="auto" w:val="clear"/>
            <w:vAlign w:val="center"/>
          </w:tcPr>
          <w:p w:rsidR="00000000" w:rsidDel="00000000" w:rsidP="00000000" w:rsidRDefault="00000000" w:rsidRPr="00000000" w14:paraId="0000008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Г204б</w:t>
            </w:r>
          </w:p>
        </w:tc>
        <w:tc>
          <w:tcPr>
            <w:gridSpan w:val="3"/>
            <w:shd w:fill="auto" w:val="clear"/>
            <w:vAlign w:val="center"/>
          </w:tcPr>
          <w:p w:rsidR="00000000" w:rsidDel="00000000" w:rsidP="00000000" w:rsidRDefault="00000000" w:rsidRPr="00000000" w14:paraId="0000008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 Б2</w:t>
            </w:r>
          </w:p>
        </w:tc>
        <w:tc>
          <w:tcPr>
            <w:shd w:fill="auto" w:val="clear"/>
            <w:vAlign w:val="center"/>
          </w:tcPr>
          <w:p w:rsidR="00000000" w:rsidDel="00000000" w:rsidP="00000000" w:rsidRDefault="00000000" w:rsidRPr="00000000" w14:paraId="0000008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предавањa</w:t>
            </w:r>
          </w:p>
        </w:tc>
        <w:tc>
          <w:tcPr>
            <w:gridSpan w:val="2"/>
            <w:shd w:fill="auto" w:val="clear"/>
            <w:vAlign w:val="center"/>
          </w:tcPr>
          <w:p w:rsidR="00000000" w:rsidDel="00000000" w:rsidP="00000000" w:rsidRDefault="00000000" w:rsidRPr="00000000" w14:paraId="0000008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Географија</w:t>
            </w:r>
          </w:p>
        </w:tc>
        <w:tc>
          <w:tcPr>
            <w:shd w:fill="auto" w:val="clear"/>
            <w:vAlign w:val="center"/>
          </w:tcPr>
          <w:p w:rsidR="00000000" w:rsidDel="00000000" w:rsidP="00000000" w:rsidRDefault="00000000" w:rsidRPr="00000000" w14:paraId="00000090">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0" w:hRule="atLeast"/>
          <w:tblHeader w:val="0"/>
        </w:trPr>
        <w:tc>
          <w:tcPr>
            <w:shd w:fill="auto" w:val="clear"/>
            <w:vAlign w:val="center"/>
          </w:tcPr>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357"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shd w:fill="auto" w:val="clear"/>
          </w:tcPr>
          <w:p w:rsidR="00000000" w:rsidDel="00000000" w:rsidP="00000000" w:rsidRDefault="00000000" w:rsidRPr="00000000" w14:paraId="0000009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Гис206 </w:t>
            </w:r>
          </w:p>
        </w:tc>
        <w:tc>
          <w:tcPr>
            <w:gridSpan w:val="3"/>
            <w:shd w:fill="auto" w:val="clear"/>
          </w:tcPr>
          <w:p w:rsidR="00000000" w:rsidDel="00000000" w:rsidP="00000000" w:rsidRDefault="00000000" w:rsidRPr="00000000" w14:paraId="0000009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 у геонаукама 1</w:t>
            </w:r>
          </w:p>
        </w:tc>
        <w:tc>
          <w:tcPr>
            <w:shd w:fill="auto" w:val="clear"/>
            <w:vAlign w:val="center"/>
          </w:tcPr>
          <w:p w:rsidR="00000000" w:rsidDel="00000000" w:rsidP="00000000" w:rsidRDefault="00000000" w:rsidRPr="00000000" w14:paraId="0000009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2"/>
            <w:shd w:fill="auto" w:val="clear"/>
            <w:vAlign w:val="center"/>
          </w:tcPr>
          <w:p w:rsidR="00000000" w:rsidDel="00000000" w:rsidP="00000000" w:rsidRDefault="00000000" w:rsidRPr="00000000" w14:paraId="0000009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shd w:fill="auto" w:val="clear"/>
            <w:vAlign w:val="center"/>
          </w:tcPr>
          <w:p w:rsidR="00000000" w:rsidDel="00000000" w:rsidP="00000000" w:rsidRDefault="00000000" w:rsidRPr="00000000" w14:paraId="0000009A">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0" w:hRule="atLeast"/>
          <w:tblHeader w:val="0"/>
        </w:trPr>
        <w:tc>
          <w:tcPr>
            <w:shd w:fill="auto" w:val="clear"/>
            <w:vAlign w:val="center"/>
          </w:tcPr>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357" w:right="0" w:hanging="3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shd w:fill="auto" w:val="clear"/>
            <w:vAlign w:val="center"/>
          </w:tcPr>
          <w:p w:rsidR="00000000" w:rsidDel="00000000" w:rsidP="00000000" w:rsidRDefault="00000000" w:rsidRPr="00000000" w14:paraId="0000009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Гис304</w:t>
            </w:r>
          </w:p>
        </w:tc>
        <w:tc>
          <w:tcPr>
            <w:gridSpan w:val="3"/>
            <w:shd w:fill="auto" w:val="clear"/>
            <w:vAlign w:val="center"/>
          </w:tcPr>
          <w:p w:rsidR="00000000" w:rsidDel="00000000" w:rsidP="00000000" w:rsidRDefault="00000000" w:rsidRPr="00000000" w14:paraId="0000009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Енглески језик у геонаукама 2</w:t>
            </w:r>
          </w:p>
        </w:tc>
        <w:tc>
          <w:tcPr>
            <w:shd w:fill="auto" w:val="clear"/>
            <w:vAlign w:val="center"/>
          </w:tcPr>
          <w:p w:rsidR="00000000" w:rsidDel="00000000" w:rsidP="00000000" w:rsidRDefault="00000000" w:rsidRPr="00000000" w14:paraId="000000A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2"/>
            <w:shd w:fill="auto" w:val="clear"/>
            <w:vAlign w:val="center"/>
          </w:tcPr>
          <w:p w:rsidR="00000000" w:rsidDel="00000000" w:rsidP="00000000" w:rsidRDefault="00000000" w:rsidRPr="00000000" w14:paraId="000000A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shd w:fill="auto" w:val="clear"/>
            <w:vAlign w:val="center"/>
          </w:tcPr>
          <w:p w:rsidR="00000000" w:rsidDel="00000000" w:rsidP="00000000" w:rsidRDefault="00000000" w:rsidRPr="00000000" w14:paraId="000000A4">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45" w:hRule="atLeast"/>
          <w:tblHeader w:val="0"/>
        </w:trPr>
        <w:tc>
          <w:tcPr>
            <w:gridSpan w:val="10"/>
            <w:vAlign w:val="center"/>
          </w:tcPr>
          <w:p w:rsidR="00000000" w:rsidDel="00000000" w:rsidP="00000000" w:rsidRDefault="00000000" w:rsidRPr="00000000" w14:paraId="000000A5">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 (минимално 5 не више од 10)</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Milivojević, N. and </w:t>
            </w:r>
            <w:r w:rsidDel="00000000" w:rsidR="00000000" w:rsidRPr="00000000">
              <w:rPr>
                <w:rFonts w:ascii="Times New Roman" w:cs="Times New Roman" w:eastAsia="Times New Roman" w:hAnsi="Times New Roman"/>
                <w:b w:val="1"/>
                <w:sz w:val="20"/>
                <w:szCs w:val="20"/>
                <w:rtl w:val="0"/>
              </w:rPr>
              <w:t xml:space="preserve">S. Radojičić</w:t>
            </w:r>
            <w:r w:rsidDel="00000000" w:rsidR="00000000" w:rsidRPr="00000000">
              <w:rPr>
                <w:rFonts w:ascii="Times New Roman" w:cs="Times New Roman" w:eastAsia="Times New Roman" w:hAnsi="Times New Roman"/>
                <w:sz w:val="20"/>
                <w:szCs w:val="20"/>
                <w:rtl w:val="0"/>
              </w:rPr>
              <w:t xml:space="preserve"> (2015). “Types of cohesion and hedging devices in scientific texts – a classroom perspective” In: Academic Discourse across Cultures eds. Igor Lakić, Branka Živković, Milica Vuković, Cambridge Scholars Publishing, UK, pp. 114-129 (ISBN (10): 1-4438-7801-4) (ISBN (13): 978-1-4438-7801-2)</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Milivojević, and </w:t>
            </w:r>
            <w:r w:rsidDel="00000000" w:rsidR="00000000" w:rsidRPr="00000000">
              <w:rPr>
                <w:rFonts w:ascii="Times New Roman" w:cs="Times New Roman" w:eastAsia="Times New Roman" w:hAnsi="Times New Roman"/>
                <w:b w:val="1"/>
                <w:color w:val="000000"/>
                <w:sz w:val="20"/>
                <w:szCs w:val="20"/>
                <w:rtl w:val="0"/>
              </w:rPr>
              <w:t xml:space="preserve">Radojičić, S.</w:t>
            </w:r>
            <w:r w:rsidDel="00000000" w:rsidR="00000000" w:rsidRPr="00000000">
              <w:rPr>
                <w:rFonts w:ascii="Times New Roman" w:cs="Times New Roman" w:eastAsia="Times New Roman" w:hAnsi="Times New Roman"/>
                <w:color w:val="000000"/>
                <w:sz w:val="20"/>
                <w:szCs w:val="20"/>
                <w:rtl w:val="0"/>
              </w:rPr>
              <w:t xml:space="preserve"> (2017): Tell For Specialized Domains: A Closer Look Into Theory And Practice. Book review: E. Martín-Monje, I. Elorza and B. García Riaza (Eds.). TECHNOLOGY-ENHANCED LANGUAGE LEARNING FOR SPECIALIZED DOMAINS: PRACTICAL APPLICATIONS AND MOBILITY (2016), London/New York: Routledge. 285 pp., ISBN 978-1-138-12043-3 (HBK). ISBN 987-1-315-65172-9 (EBK). </w:t>
            </w:r>
            <w:r w:rsidDel="00000000" w:rsidR="00000000" w:rsidRPr="00000000">
              <w:rPr>
                <w:rFonts w:ascii="Times New Roman" w:cs="Times New Roman" w:eastAsia="Times New Roman" w:hAnsi="Times New Roman"/>
                <w:i w:val="1"/>
                <w:color w:val="000000"/>
                <w:sz w:val="20"/>
                <w:szCs w:val="20"/>
                <w:rtl w:val="0"/>
              </w:rPr>
              <w:t xml:space="preserve">ESP Today</w:t>
            </w:r>
            <w:r w:rsidDel="00000000" w:rsidR="00000000" w:rsidRPr="00000000">
              <w:rPr>
                <w:rFonts w:ascii="Times New Roman" w:cs="Times New Roman" w:eastAsia="Times New Roman" w:hAnsi="Times New Roman"/>
                <w:color w:val="000000"/>
                <w:sz w:val="20"/>
                <w:szCs w:val="20"/>
                <w:rtl w:val="0"/>
              </w:rPr>
              <w:t xml:space="preserve"> Vol. 5(1) (2017): 117-121e-ISSN:2334-9050</w:t>
            </w:r>
            <w:r w:rsidDel="00000000" w:rsidR="00000000" w:rsidRPr="00000000">
              <w:rPr>
                <w:rtl w:val="0"/>
              </w:rPr>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tabs>
                <w:tab w:val="left" w:leader="none" w:pos="567"/>
              </w:tabs>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Radojičić S., </w:t>
            </w:r>
            <w:r w:rsidDel="00000000" w:rsidR="00000000" w:rsidRPr="00000000">
              <w:rPr>
                <w:rFonts w:ascii="Times New Roman" w:cs="Times New Roman" w:eastAsia="Times New Roman" w:hAnsi="Times New Roman"/>
                <w:sz w:val="20"/>
                <w:szCs w:val="20"/>
                <w:rtl w:val="0"/>
              </w:rPr>
              <w:t xml:space="preserve">(2019). “Hedges and Boosters in University Textbooks”  In: Proceedings of the 10th International Language Conference on the Importance of Learning Professional Foreign Languages for Communication between Cultures, Full Papers, Edited by: </w:t>
            </w:r>
            <w:r w:rsidDel="00000000" w:rsidR="00000000" w:rsidRPr="00000000">
              <w:rPr>
                <w:rFonts w:ascii="Times New Roman" w:cs="Times New Roman" w:eastAsia="Times New Roman" w:hAnsi="Times New Roman"/>
                <w:b w:val="0"/>
                <w:sz w:val="20"/>
                <w:szCs w:val="20"/>
                <w:rtl w:val="0"/>
              </w:rPr>
              <w:t xml:space="preserve">P. Vičič, N. Gajšt, A. Plos</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Celje, Slovenia: University of Maribor, Faculty of Logistics, pp. 317-327 </w:t>
            </w:r>
            <w:hyperlink r:id="rId6">
              <w:r w:rsidDel="00000000" w:rsidR="00000000" w:rsidRPr="00000000">
                <w:rPr>
                  <w:rFonts w:ascii="Times New Roman" w:cs="Times New Roman" w:eastAsia="Times New Roman" w:hAnsi="Times New Roman"/>
                  <w:color w:val="000000"/>
                  <w:sz w:val="20"/>
                  <w:szCs w:val="20"/>
                  <w:u w:val="single"/>
                  <w:rtl w:val="0"/>
                </w:rPr>
                <w:t xml:space="preserve">https://doi.org/10.18690/978-961-286-252-7</w:t>
              </w:r>
            </w:hyperlink>
            <w:r w:rsidDel="00000000" w:rsidR="00000000" w:rsidRPr="00000000">
              <w:rPr>
                <w:rFonts w:ascii="Times New Roman" w:cs="Times New Roman" w:eastAsia="Times New Roman" w:hAnsi="Times New Roman"/>
                <w:sz w:val="20"/>
                <w:szCs w:val="20"/>
                <w:rtl w:val="0"/>
              </w:rPr>
              <w:t xml:space="preserve"> (ISBN-13: 978-961-286-252-7)</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Radojičić, 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D. Vuković Vojnović (2021). Real World Issues in English Language Learning for Geosciences. The Fifth Serbian Congress of Geographers, 2021. Innovative Approach and Perspectives of the Applied Geography. Collection of Papers. Univerzitet u Novom Sadu, Prirodno-matematički fakultet. 285-290</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tabs>
                <w:tab w:val="left" w:leader="none" w:pos="567"/>
              </w:tabs>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Radojičić, S.</w:t>
            </w:r>
            <w:r w:rsidDel="00000000" w:rsidR="00000000" w:rsidRPr="00000000">
              <w:rPr>
                <w:rFonts w:ascii="Times New Roman" w:cs="Times New Roman" w:eastAsia="Times New Roman" w:hAnsi="Times New Roman"/>
                <w:sz w:val="20"/>
                <w:szCs w:val="20"/>
                <w:rtl w:val="0"/>
              </w:rPr>
              <w:t xml:space="preserve"> and D. Vuković Vojnović. (2022). "Self-Directed Learning Readiness – a Case Study of ESP Learners at the Faculty of Sciences, University of Novi Sad". In LINGUAPEDA 2021. 242-262. Joensuu/ Helsinki.</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tabs>
                <w:tab w:val="left" w:leader="none" w:pos="567"/>
              </w:tabs>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Миливојевић Н. и </w:t>
            </w:r>
            <w:r w:rsidDel="00000000" w:rsidR="00000000" w:rsidRPr="00000000">
              <w:rPr>
                <w:rFonts w:ascii="Times New Roman" w:cs="Times New Roman" w:eastAsia="Times New Roman" w:hAnsi="Times New Roman"/>
                <w:b w:val="1"/>
                <w:sz w:val="20"/>
                <w:szCs w:val="20"/>
                <w:rtl w:val="0"/>
              </w:rPr>
              <w:t xml:space="preserve">С. Радојичић</w:t>
            </w:r>
            <w:r w:rsidDel="00000000" w:rsidR="00000000" w:rsidRPr="00000000">
              <w:rPr>
                <w:rFonts w:ascii="Times New Roman" w:cs="Times New Roman" w:eastAsia="Times New Roman" w:hAnsi="Times New Roman"/>
                <w:sz w:val="20"/>
                <w:szCs w:val="20"/>
                <w:rtl w:val="0"/>
              </w:rPr>
              <w:t xml:space="preserve"> (2022). “У</w:t>
            </w:r>
            <w:r w:rsidDel="00000000" w:rsidR="00000000" w:rsidRPr="00000000">
              <w:rPr>
                <w:rFonts w:ascii="Times New Roman" w:cs="Times New Roman" w:eastAsia="Times New Roman" w:hAnsi="Times New Roman"/>
                <w:sz w:val="20"/>
                <w:szCs w:val="20"/>
                <w:highlight w:val="white"/>
                <w:rtl w:val="0"/>
              </w:rPr>
              <w:t xml:space="preserve">смерена моделована комуникација као стратегија у настави енглеског као језика професије на универзитету: оглед о реконтекстуализацији</w:t>
            </w:r>
            <w:r w:rsidDel="00000000" w:rsidR="00000000" w:rsidRPr="00000000">
              <w:rPr>
                <w:rFonts w:ascii="Times New Roman" w:cs="Times New Roman" w:eastAsia="Times New Roman" w:hAnsi="Times New Roman"/>
                <w:sz w:val="20"/>
                <w:szCs w:val="20"/>
                <w:rtl w:val="0"/>
              </w:rPr>
              <w:t xml:space="preserve">“. Зборник радова Филозофског факултета Универзитета у Приштини, LII (1):113-137</w:t>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0" w:before="0" w:line="256"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tabs>
                <w:tab w:val="left" w:leader="none" w:pos="567"/>
              </w:tabs>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Radojičić S</w:t>
            </w:r>
            <w:r w:rsidDel="00000000" w:rsidR="00000000" w:rsidRPr="00000000">
              <w:rPr>
                <w:rFonts w:ascii="Times New Roman" w:cs="Times New Roman" w:eastAsia="Times New Roman" w:hAnsi="Times New Roman"/>
                <w:b w:val="0"/>
                <w:sz w:val="20"/>
                <w:szCs w:val="20"/>
                <w:rtl w:val="0"/>
              </w:rPr>
              <w:t xml:space="preserve">. and P. Novakov (2022).</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“Hedging and Boosting Strategies in Linguistics and Geography – A Case Study of Student Perception”. </w:t>
            </w:r>
            <w:hyperlink r:id="rId7">
              <w:r w:rsidDel="00000000" w:rsidR="00000000" w:rsidRPr="00000000">
                <w:rPr>
                  <w:rFonts w:ascii="Times New Roman" w:cs="Times New Roman" w:eastAsia="Times New Roman" w:hAnsi="Times New Roman"/>
                  <w:color w:val="000000"/>
                  <w:sz w:val="20"/>
                  <w:szCs w:val="20"/>
                  <w:u w:val="none"/>
                  <w:rtl w:val="0"/>
                </w:rPr>
                <w:t xml:space="preserve">Folia Linguistica et Litteraria</w:t>
              </w:r>
            </w:hyperlink>
            <w:r w:rsidDel="00000000" w:rsidR="00000000" w:rsidRPr="00000000">
              <w:rPr>
                <w:rFonts w:ascii="Times New Roman" w:cs="Times New Roman" w:eastAsia="Times New Roman" w:hAnsi="Times New Roman"/>
                <w:sz w:val="20"/>
                <w:szCs w:val="20"/>
                <w:rtl w:val="0"/>
              </w:rPr>
              <w:t xml:space="preserve"> XIII (42):243-260. DOI: 10.31902/fll.42.2022.16</w:t>
            </w:r>
          </w:p>
        </w:tc>
      </w:tr>
      <w:tr>
        <w:trPr>
          <w:cantSplit w:val="0"/>
          <w:trHeight w:val="224" w:hRule="atLeast"/>
          <w:tblHeader w:val="0"/>
        </w:trPr>
        <w:tc>
          <w:tcPr>
            <w:gridSpan w:val="4"/>
            <w:vAlign w:val="center"/>
          </w:tcPr>
          <w:p w:rsidR="00000000" w:rsidDel="00000000" w:rsidP="00000000" w:rsidRDefault="00000000" w:rsidRPr="00000000" w14:paraId="000000F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6"/>
            <w:vAlign w:val="center"/>
          </w:tcPr>
          <w:p w:rsidR="00000000" w:rsidDel="00000000" w:rsidP="00000000" w:rsidRDefault="00000000" w:rsidRPr="00000000" w14:paraId="000000F9">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12 (Google Scholar)</w:t>
            </w:r>
            <w:r w:rsidDel="00000000" w:rsidR="00000000" w:rsidRPr="00000000">
              <w:rPr>
                <w:rtl w:val="0"/>
              </w:rPr>
            </w:r>
          </w:p>
        </w:tc>
      </w:tr>
      <w:tr>
        <w:trPr>
          <w:cantSplit w:val="0"/>
          <w:trHeight w:val="176" w:hRule="atLeast"/>
          <w:tblHeader w:val="0"/>
        </w:trPr>
        <w:tc>
          <w:tcPr>
            <w:gridSpan w:val="4"/>
            <w:vAlign w:val="center"/>
          </w:tcPr>
          <w:p w:rsidR="00000000" w:rsidDel="00000000" w:rsidP="00000000" w:rsidRDefault="00000000" w:rsidRPr="00000000" w14:paraId="000000FF">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 </w:t>
            </w:r>
            <w:r w:rsidDel="00000000" w:rsidR="00000000" w:rsidRPr="00000000">
              <w:rPr>
                <w:rtl w:val="0"/>
              </w:rPr>
            </w:r>
          </w:p>
        </w:tc>
        <w:tc>
          <w:tcPr>
            <w:gridSpan w:val="6"/>
            <w:vAlign w:val="center"/>
          </w:tcPr>
          <w:p w:rsidR="00000000" w:rsidDel="00000000" w:rsidP="00000000" w:rsidRDefault="00000000" w:rsidRPr="00000000" w14:paraId="0000010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w:t>
            </w:r>
          </w:p>
        </w:tc>
      </w:tr>
      <w:tr>
        <w:trPr>
          <w:cantSplit w:val="0"/>
          <w:trHeight w:val="275" w:hRule="atLeast"/>
          <w:tblHeader w:val="0"/>
        </w:trPr>
        <w:tc>
          <w:tcPr>
            <w:gridSpan w:val="4"/>
            <w:vAlign w:val="center"/>
          </w:tcPr>
          <w:p w:rsidR="00000000" w:rsidDel="00000000" w:rsidP="00000000" w:rsidRDefault="00000000" w:rsidRPr="00000000" w14:paraId="00000109">
            <w:pPr>
              <w:tabs>
                <w:tab w:val="left" w:leader="none" w:pos="567"/>
              </w:tabs>
              <w:ind w:right="-17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 </w:t>
            </w:r>
          </w:p>
        </w:tc>
        <w:tc>
          <w:tcPr>
            <w:gridSpan w:val="4"/>
            <w:vAlign w:val="center"/>
          </w:tcPr>
          <w:p w:rsidR="00000000" w:rsidDel="00000000" w:rsidP="00000000" w:rsidRDefault="00000000" w:rsidRPr="00000000" w14:paraId="0000010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0</w:t>
            </w:r>
          </w:p>
        </w:tc>
        <w:tc>
          <w:tcPr>
            <w:gridSpan w:val="2"/>
            <w:vAlign w:val="center"/>
          </w:tcPr>
          <w:p w:rsidR="00000000" w:rsidDel="00000000" w:rsidP="00000000" w:rsidRDefault="00000000" w:rsidRPr="00000000" w14:paraId="0000011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 0</w:t>
            </w:r>
          </w:p>
        </w:tc>
      </w:tr>
      <w:tr>
        <w:trPr>
          <w:cantSplit w:val="0"/>
          <w:trHeight w:val="351" w:hRule="atLeast"/>
          <w:tblHeader w:val="0"/>
        </w:trPr>
        <w:tc>
          <w:tcPr>
            <w:gridSpan w:val="3"/>
            <w:vAlign w:val="center"/>
          </w:tcPr>
          <w:p w:rsidR="00000000" w:rsidDel="00000000" w:rsidP="00000000" w:rsidRDefault="00000000" w:rsidRPr="00000000" w14:paraId="0000011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Усавршавања </w:t>
            </w:r>
          </w:p>
        </w:tc>
        <w:tc>
          <w:tcPr>
            <w:gridSpan w:val="7"/>
            <w:vAlign w:val="center"/>
          </w:tcPr>
          <w:p w:rsidR="00000000" w:rsidDel="00000000" w:rsidP="00000000" w:rsidRDefault="00000000" w:rsidRPr="00000000" w14:paraId="0000011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јун 2021. Еразмус -Виртуелна размена наставног особља на Универзитету Источне Финске, Јоенсу</w:t>
            </w:r>
          </w:p>
        </w:tc>
      </w:tr>
      <w:tr>
        <w:trPr>
          <w:cantSplit w:val="0"/>
          <w:trHeight w:val="419" w:hRule="atLeast"/>
          <w:tblHeader w:val="0"/>
        </w:trPr>
        <w:tc>
          <w:tcPr>
            <w:gridSpan w:val="10"/>
            <w:vAlign w:val="center"/>
          </w:tcPr>
          <w:p w:rsidR="00000000" w:rsidDel="00000000" w:rsidP="00000000" w:rsidRDefault="00000000" w:rsidRPr="00000000" w14:paraId="0000011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Други подаци које сматрате релевантним </w:t>
            </w:r>
          </w:p>
          <w:p w:rsidR="00000000" w:rsidDel="00000000" w:rsidP="00000000" w:rsidRDefault="00000000" w:rsidRPr="00000000" w14:paraId="0000011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Члан Секције универзитетских наставника страног језика струке</w:t>
            </w:r>
          </w:p>
          <w:p w:rsidR="00000000" w:rsidDel="00000000" w:rsidP="00000000" w:rsidRDefault="00000000" w:rsidRPr="00000000" w14:paraId="0000011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Члан Удружења англиста Србије (SASE)</w:t>
            </w:r>
          </w:p>
        </w:tc>
      </w:tr>
    </w:tbl>
    <w:p w:rsidR="00000000" w:rsidDel="00000000" w:rsidP="00000000" w:rsidRDefault="00000000" w:rsidRPr="00000000" w14:paraId="00000129">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i.org/10.18690/978-961-286-252-7" TargetMode="External"/><Relationship Id="rId7" Type="http://schemas.openxmlformats.org/officeDocument/2006/relationships/hyperlink" Target="https://www.researchgate.net/journal/Folia-Linguistica-et-Litteraria-1800-85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