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4C8F3C91" w:rsidR="00B65B08" w:rsidRPr="0042415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D10B26" w:rsidRPr="00D10B26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МАС </w:t>
            </w:r>
            <w:r w:rsidR="004105AA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Т</w:t>
            </w:r>
            <w:r w:rsidR="004105AA" w:rsidRPr="00D10B26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уризам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0E25F2F2" w:rsidR="00B65B08" w:rsidRPr="006A268D" w:rsidRDefault="002146C9" w:rsidP="00D10B26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6A268D" w:rsidRPr="006A268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Менаџмент посетилаца у заштићеним природним добрима</w:t>
            </w:r>
          </w:p>
        </w:tc>
      </w:tr>
      <w:tr w:rsidR="00B65B08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38874E93" w:rsidR="00B65B08" w:rsidRPr="0042415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</w:t>
            </w:r>
            <w:r w:rsidRPr="0016135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наставници:</w:t>
            </w:r>
            <w:r w:rsidR="00424158" w:rsidRPr="0016135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161354" w:rsidRPr="008021EF">
                <w:rPr>
                  <w:rStyle w:val="Hyperlink"/>
                  <w:rFonts w:ascii="Times New Roman" w:hAnsi="Times New Roman"/>
                  <w:bCs/>
                  <w:sz w:val="20"/>
                  <w:szCs w:val="20"/>
                </w:rPr>
                <w:t>Ђорђије А. Васиљевић</w:t>
              </w:r>
            </w:hyperlink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0B31B376" w:rsidR="00B65B08" w:rsidRPr="0042415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D10B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обавез</w:t>
            </w:r>
            <w:r w:rsidR="004105A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ан</w:t>
            </w:r>
            <w:r w:rsidR="00424158" w:rsidRPr="0016135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105AA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  <w:r w:rsidR="004105AA" w:rsidRPr="004105A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одул </w:t>
            </w:r>
            <w:r w:rsidR="004105AA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="004105AA" w:rsidRPr="004105AA">
              <w:rPr>
                <w:rFonts w:ascii="Times New Roman" w:hAnsi="Times New Roman"/>
                <w:sz w:val="20"/>
                <w:szCs w:val="20"/>
                <w:lang w:val="en-US"/>
              </w:rPr>
              <w:t>вантуристички туризам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743B4DB4" w:rsidR="00B65B08" w:rsidRPr="00D10B26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D10B26" w:rsidRPr="00250C34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6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3390FFBE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161354" w:rsidRPr="0016135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Нема</w:t>
            </w:r>
          </w:p>
        </w:tc>
      </w:tr>
      <w:tr w:rsidR="00B65B08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59B9E689" w:rsidR="00B65B08" w:rsidRPr="00161354" w:rsidRDefault="00D10B26" w:rsidP="00161354">
            <w:pPr>
              <w:ind w:left="2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Управљање посетиоцима у природним подручјима</w:t>
            </w:r>
            <w:r w:rsidRPr="00D10B2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је од изузетне важности за формирање планске документације, стратегија развоја, заштите природних подручја, туризма и рекреативних зонa, као и за остале сличне аспекте. Овој предмет има за циљ да пружи основно и напредно разумевање метода и техника за праћење кретања и понашања посетилаца (мониторинг), као и управљање њима на природним подручјима. Основни циљ је да се студенти упознају са адекватним методама, примене одговарајућих техника за праћење посетилаца на конкретном подручју. Након примене метода и анализе резултата мониторинга, студенти ће бити способни да одреде капацитет подручја, открију осетљиве зоне, атрактивне локалитете и стазе које имају од круцијалног значаја за даље планирање на датом подручју. Студенти ће стећи неопходне вештине да примене одговарајуће технике мониторинга и управљања посетилацима на конкретном подручју.</w:t>
            </w:r>
          </w:p>
        </w:tc>
      </w:tr>
      <w:tr w:rsidR="00B65B08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3B616895" w14:textId="0B86A885" w:rsidR="00EF525D" w:rsidRDefault="00417D42" w:rsidP="00417D4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17D4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Након завршеног предмета, студент</w:t>
            </w:r>
            <w:r w:rsidR="007802D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познаје </w:t>
            </w:r>
            <w:r w:rsidRPr="00417D4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сву терминологију везану за предметну материју. </w:t>
            </w:r>
            <w:r w:rsidR="007802D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Студент самостално </w:t>
            </w:r>
            <w:r w:rsidR="006A268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идентификује и категоризује све потребне технике мониторинга посетилаца и конструише најадекватнију ме</w:t>
            </w:r>
            <w:r w:rsidR="00EF52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тодологију за истраживање. Такође ће самостално одабрати </w:t>
            </w:r>
            <w:r w:rsidRPr="00417D4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одабирање методологије </w:t>
            </w:r>
            <w:r w:rsidR="009533C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менаџмента и </w:t>
            </w:r>
            <w:r w:rsidRPr="00417D4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мониторинга, начин примене на одређеном подручју, као и изво</w:t>
            </w:r>
            <w:r w:rsidR="00EF52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дити</w:t>
            </w:r>
            <w:r w:rsidRPr="00417D4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анализе добијених резултата. </w:t>
            </w:r>
          </w:p>
          <w:p w14:paraId="436F2BA1" w14:textId="47FBAC6A" w:rsidR="00417D42" w:rsidRPr="004105AA" w:rsidRDefault="00417D42" w:rsidP="00417D4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r w:rsidRPr="00417D4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Кроз стручну анализу и примену резултата, студент</w:t>
            </w:r>
            <w:r w:rsidR="0035302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ће поставити хипотезу </w:t>
            </w:r>
            <w:r w:rsidRPr="00417D4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на позитивну и негативну интеракцију посетилаца са природом на датом подручју, дневне, месечне и годишње варијације промета, сезоналност, формирање туристичких и рекреативних зона, границе и могућности носивог капацитета, као и на утицај на животну средину.</w:t>
            </w:r>
          </w:p>
          <w:p w14:paraId="03669044" w14:textId="1AE9962F" w:rsidR="00B65B08" w:rsidRPr="00161354" w:rsidRDefault="00417D42" w:rsidP="00417D4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17D4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Стечена знања ће бити успешно примењена у изради планских докумената, стратегијама и научним истраживањима и завршним радовима. Такође, вештине стечене током курса ће бити корисне у раду разних научно-истраживачких и других установа које се баве заштитом природе, израдама планских докумената, развојним агенцијама, туристичким организацијама, заштићеним природним добрима, туристичким локалитетима и дестинацијама, рекреативним зонама, итд.</w:t>
            </w:r>
          </w:p>
        </w:tc>
      </w:tr>
      <w:tr w:rsidR="00B65B08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E38523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0B6DAD51" w14:textId="23C9F348" w:rsidR="00161354" w:rsidRPr="00161354" w:rsidRDefault="0016135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161354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Дефинисање основне терминологије, Увод у </w:t>
            </w:r>
            <w:r w:rsidR="00417D42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менаџмент и </w:t>
            </w:r>
            <w:r w:rsidRPr="00161354">
              <w:rPr>
                <w:rFonts w:ascii="Times New Roman" w:eastAsia="Times New Roman" w:hAnsi="Times New Roman"/>
                <w:iCs/>
                <w:sz w:val="20"/>
                <w:szCs w:val="20"/>
              </w:rPr>
              <w:t>мониторинг посетилаца, Промет посетилаца,</w:t>
            </w:r>
            <w:r w:rsidR="00417D42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носећи капацитет природног подручја, </w:t>
            </w:r>
            <w:r w:rsidRPr="00161354">
              <w:rPr>
                <w:rFonts w:ascii="Times New Roman" w:eastAsia="Times New Roman" w:hAnsi="Times New Roman"/>
                <w:iCs/>
                <w:sz w:val="20"/>
                <w:szCs w:val="20"/>
              </w:rPr>
              <w:t>Истраживање посетилаца, Анализа резултата мониторинга, Интерпретација података и дискусија добијених резултата, Употреба добијених резултата, Примена у пракси, Добри и лоши примери код нас и у свету.</w:t>
            </w:r>
          </w:p>
          <w:p w14:paraId="1E32211E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45869423" w14:textId="708B304F" w:rsidR="00161354" w:rsidRPr="00161354" w:rsidRDefault="0016135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161354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Студенти ће на вежбама радити </w:t>
            </w:r>
            <w:r w:rsidR="007802D1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практичне </w:t>
            </w:r>
            <w:r w:rsidRPr="00161354">
              <w:rPr>
                <w:rFonts w:ascii="Times New Roman" w:eastAsia="Times New Roman" w:hAnsi="Times New Roman"/>
                <w:iCs/>
                <w:sz w:val="20"/>
                <w:szCs w:val="20"/>
              </w:rPr>
              <w:t>симулације мониторинга и анализе података</w:t>
            </w:r>
            <w:r w:rsidR="007802D1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 xml:space="preserve"> на теренском раду у градским парковима и на Фрушкој гори уз помоћ ГПС уређаја и анкетног истраживања</w:t>
            </w:r>
            <w:r w:rsidRPr="00161354">
              <w:rPr>
                <w:rFonts w:ascii="Times New Roman" w:eastAsia="Times New Roman" w:hAnsi="Times New Roman"/>
                <w:iCs/>
                <w:sz w:val="20"/>
                <w:szCs w:val="20"/>
              </w:rPr>
              <w:t>. Такође ће и практично прикупљати податке са терена и кроз студијске радове давати сопствене предлоге примене резултата истраживања.</w:t>
            </w:r>
          </w:p>
        </w:tc>
      </w:tr>
      <w:tr w:rsidR="00B65B08" w:rsidRPr="005C7CC9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CBB56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1F92B38B" w14:textId="3F9DCD9A" w:rsidR="00CF6CEC" w:rsidRPr="004105AA" w:rsidRDefault="00CF6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4105AA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Основна литература:</w:t>
            </w:r>
          </w:p>
          <w:p w14:paraId="50ACB2D3" w14:textId="77777777" w:rsidR="00CF6CEC" w:rsidRDefault="00CF6CEC" w:rsidP="009533C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F6C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Shoval, N., &amp; Isaacson, M. (2009). Tourist mobility and advanced tracking technologies (Vol. 19). Routledge.</w:t>
            </w:r>
          </w:p>
          <w:p w14:paraId="0E0FCE37" w14:textId="77777777" w:rsidR="00CF6CEC" w:rsidRDefault="00CF6CEC" w:rsidP="009533C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</w:pPr>
            <w:r w:rsidRPr="005C7CC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  <w:t>Васиљевић, Ђ. (2015): Геодиверзитет и геонаслеђе Војводине у функцији заштите и туризма (докторска дисертација). ДГТХ, ПМФ, УНС, Нови Сад.</w:t>
            </w:r>
          </w:p>
          <w:p w14:paraId="471CB01A" w14:textId="77777777" w:rsidR="00CF6CEC" w:rsidRDefault="00CF6CEC" w:rsidP="00CF6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</w:pPr>
            <w:r w:rsidRPr="005C7CC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  <w:t>Spenceley, A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  <w:t xml:space="preserve"> et al. (2021): </w:t>
            </w:r>
            <w:r w:rsidRPr="005C7CC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  <w:t>Visitors count! Guidance for protected areas on the economic analysis of visitation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  <w:t>. UNESCO (</w:t>
            </w:r>
            <w:hyperlink r:id="rId7" w:history="1">
              <w:r w:rsidRPr="008F4CAC">
                <w:rPr>
                  <w:rStyle w:val="Hyperlink"/>
                  <w:rFonts w:ascii="Times New Roman" w:eastAsia="Times New Roman" w:hAnsi="Times New Roman"/>
                  <w:sz w:val="20"/>
                  <w:szCs w:val="20"/>
                  <w:lang w:val="sr-Latn-RS"/>
                </w:rPr>
                <w:t>https://unesdoc.unesco.org/ark:/48223/pf0000378568</w:t>
              </w:r>
            </w:hyperlink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  <w:t xml:space="preserve">) </w:t>
            </w:r>
          </w:p>
          <w:p w14:paraId="4762C8F5" w14:textId="2EA9CC5E" w:rsidR="00CF6CEC" w:rsidRPr="004105AA" w:rsidRDefault="00CF6CEC" w:rsidP="009533C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Cyrl-RS"/>
              </w:rPr>
              <w:t>Допунска литература:</w:t>
            </w:r>
          </w:p>
          <w:p w14:paraId="5FF3D786" w14:textId="6E675AB5" w:rsidR="009533CE" w:rsidRDefault="009533CE" w:rsidP="009533C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</w:pPr>
            <w:r w:rsidRPr="009533C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Leung, Yu-Fai, Spenceley, Anna, Hvenegaard, Glen, and Buckley, Ralf (eds.) (2018). Tourism and visitor management in protected areas: Guidelines for sustainability. Best Practice Protected Area Guidelines Series No. 27, Gland, Switzerland: IUCN.</w:t>
            </w:r>
            <w:r w:rsidRPr="009533C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  <w:t xml:space="preserve"> (</w:t>
            </w:r>
            <w:hyperlink r:id="rId8" w:history="1">
              <w:r w:rsidRPr="009533CE">
                <w:rPr>
                  <w:rStyle w:val="Hyperlink"/>
                  <w:rFonts w:ascii="Times New Roman" w:eastAsia="Times New Roman" w:hAnsi="Times New Roman"/>
                  <w:sz w:val="20"/>
                  <w:szCs w:val="20"/>
                  <w:lang w:val="sr-Latn-RS"/>
                </w:rPr>
                <w:t>https://portals.iucn.org/library/sites/library/files/documents/PAG-027-En.pdf</w:t>
              </w:r>
            </w:hyperlink>
            <w:r w:rsidRPr="009533C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  <w:t xml:space="preserve">) </w:t>
            </w:r>
          </w:p>
          <w:p w14:paraId="400FC456" w14:textId="35F80243" w:rsidR="007802D1" w:rsidRPr="009533CE" w:rsidRDefault="007802D1" w:rsidP="009533C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</w:pPr>
            <w:r w:rsidRPr="007802D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  <w:t>https://www.celotajs.lv/cont/prof/proj/PolProp/Dokumenti/Monitoring_methodology_en.pdf</w:t>
            </w:r>
          </w:p>
          <w:p w14:paraId="22786910" w14:textId="169F645F" w:rsidR="007802D1" w:rsidRPr="005C7CC9" w:rsidRDefault="005C7CC9" w:rsidP="005C7C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</w:pPr>
            <w:r w:rsidRPr="005C7CC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Kajala, L. (Ed.), (2007): Visitor Monitoring in Nature Areas – a manual based on experiences from the Nordic and Baltic countries. Swedish Environmental Protection Agency, Bromma, Sweden </w:t>
            </w:r>
            <w:r w:rsidRPr="005C7CC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  <w:t>(</w:t>
            </w:r>
            <w:hyperlink r:id="rId9" w:history="1">
              <w:r w:rsidRPr="005C7CC9">
                <w:rPr>
                  <w:rStyle w:val="Hyperlink"/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sr-Latn-RS"/>
                </w:rPr>
                <w:t>http://norden.diva-portal.org/smash/get/diva2:702543/FULLTEXT01.pdf</w:t>
              </w:r>
            </w:hyperlink>
            <w:r w:rsidRPr="005C7CC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sr-Latn-RS"/>
              </w:rPr>
              <w:t>)</w:t>
            </w:r>
          </w:p>
          <w:p w14:paraId="40DBA7AB" w14:textId="6FC3000D" w:rsidR="005C7CC9" w:rsidRPr="005C7CC9" w:rsidRDefault="005C7CC9" w:rsidP="00CF6C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</w:p>
        </w:tc>
      </w:tr>
      <w:tr w:rsidR="00B65B08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B7E7E96" w14:textId="77777777" w:rsidR="00B65B08" w:rsidRPr="005C7CC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C7CC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Број часова  активне наставе</w:t>
            </w:r>
          </w:p>
          <w:p w14:paraId="1ECB1550" w14:textId="5A86E080" w:rsidR="00707FDC" w:rsidRPr="00D10B26" w:rsidRDefault="004105A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3135" w:type="dxa"/>
            <w:gridSpan w:val="2"/>
          </w:tcPr>
          <w:p w14:paraId="79A945FC" w14:textId="224A5730" w:rsidR="00707FDC" w:rsidRPr="005C7CC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C7CC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Теоријска настава:</w:t>
            </w:r>
          </w:p>
          <w:p w14:paraId="6FFD6937" w14:textId="64D3C54B" w:rsidR="00707FDC" w:rsidRPr="00D10B26" w:rsidRDefault="00D10B2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495" w:type="dxa"/>
            <w:gridSpan w:val="2"/>
          </w:tcPr>
          <w:p w14:paraId="6984D37B" w14:textId="0DB63635" w:rsidR="00707FDC" w:rsidRPr="005C7CC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C7CC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Практична настава:</w:t>
            </w:r>
          </w:p>
          <w:p w14:paraId="67BA43F0" w14:textId="647D7FC3" w:rsidR="00707FDC" w:rsidRPr="004105AA" w:rsidRDefault="004105A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val="sr-Cyrl-RS"/>
              </w:rPr>
              <w:t>3+1+1</w:t>
            </w:r>
          </w:p>
        </w:tc>
      </w:tr>
      <w:tr w:rsidR="00B65B08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Pr="005C7CC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C7CC9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Методе извођења наставе</w:t>
            </w:r>
          </w:p>
          <w:p w14:paraId="6D66C058" w14:textId="133B9D87" w:rsidR="00B65B08" w:rsidRPr="005C7CC9" w:rsidRDefault="005C7C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5C7CC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На предавањима ће се користити класичне методе наставе, уз коришћење рачунара као помоћног средства за анализу и илустрацију садржаја који се излажу. Поред поменутог планиран је и теренски рад и истраживање.</w:t>
            </w: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0A326F39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01DD45EC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20D01CF8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77777777" w:rsidR="00B65B08" w:rsidRPr="005C7CC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C7CC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77777777" w:rsidR="00B65B08" w:rsidRPr="005C7CC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C7CC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27BC678D" w:rsidR="00B65B08" w:rsidRPr="005C7CC9" w:rsidRDefault="005C7C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  <w:lang w:val="sr-Latn-RS"/>
              </w:rPr>
            </w:pPr>
            <w:r w:rsidRPr="005C7CC9">
              <w:rPr>
                <w:rFonts w:ascii="Times New Roman" w:eastAsia="Times New Roman" w:hAnsi="Times New Roman"/>
                <w:iCs/>
                <w:sz w:val="20"/>
                <w:szCs w:val="20"/>
                <w:lang w:val="sr-Latn-RS"/>
              </w:rPr>
              <w:t>45</w:t>
            </w:r>
          </w:p>
        </w:tc>
      </w:tr>
      <w:tr w:rsidR="00B65B08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77777777" w:rsidR="00B65B08" w:rsidRPr="005C7CC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C7CC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77777777" w:rsidR="00B65B08" w:rsidRPr="005C7CC9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C7CC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1867BAC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BF17023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2736578">
    <w:abstractNumId w:val="1"/>
  </w:num>
  <w:num w:numId="2" w16cid:durableId="491678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35031"/>
    <w:rsid w:val="0011040D"/>
    <w:rsid w:val="00161354"/>
    <w:rsid w:val="002146C9"/>
    <w:rsid w:val="00250C34"/>
    <w:rsid w:val="002B3CC9"/>
    <w:rsid w:val="00341CA0"/>
    <w:rsid w:val="0035302D"/>
    <w:rsid w:val="00393992"/>
    <w:rsid w:val="004105AA"/>
    <w:rsid w:val="00417D42"/>
    <w:rsid w:val="00424158"/>
    <w:rsid w:val="005C7CC9"/>
    <w:rsid w:val="006A268D"/>
    <w:rsid w:val="00707FDC"/>
    <w:rsid w:val="007802D1"/>
    <w:rsid w:val="008021EF"/>
    <w:rsid w:val="009533CE"/>
    <w:rsid w:val="00B65B08"/>
    <w:rsid w:val="00CF6CEC"/>
    <w:rsid w:val="00D10B26"/>
    <w:rsid w:val="00D61911"/>
    <w:rsid w:val="00E3044D"/>
    <w:rsid w:val="00E67062"/>
    <w:rsid w:val="00EF525D"/>
    <w:rsid w:val="00F1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5C7C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7CC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6191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6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8797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5657435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1830572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861605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09859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03707517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97163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81255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21448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0949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00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2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s.iucn.org/library/sites/library/files/documents/PAG-027-En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unesdoc.unesco.org/ark:/48223/pf000037856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&#272;or&#273;ije%20Vasiljevic&#769;.doc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orden.diva-portal.org/smash/get/diva2:702543/FULLTEXT0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2023-11-16T23:17:00Z</dcterms:created>
  <dcterms:modified xsi:type="dcterms:W3CDTF">2023-11-16T23:17:00Z</dcterms:modified>
</cp:coreProperties>
</file>