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222"/>
        <w:gridCol w:w="1066"/>
        <w:gridCol w:w="325"/>
        <w:gridCol w:w="117"/>
        <w:gridCol w:w="980"/>
        <w:gridCol w:w="774"/>
        <w:gridCol w:w="64"/>
        <w:gridCol w:w="313"/>
        <w:gridCol w:w="749"/>
        <w:gridCol w:w="417"/>
        <w:gridCol w:w="172"/>
        <w:gridCol w:w="1249"/>
        <w:gridCol w:w="318"/>
        <w:gridCol w:w="2032"/>
      </w:tblGrid>
      <w:tr w:rsidR="00FE5D11" w:rsidRPr="006354FF" w14:paraId="5A485E67" w14:textId="77777777" w:rsidTr="006354FF">
        <w:trPr>
          <w:trHeight w:val="273"/>
        </w:trPr>
        <w:tc>
          <w:tcPr>
            <w:tcW w:w="4144" w:type="dxa"/>
            <w:gridSpan w:val="8"/>
            <w:vAlign w:val="center"/>
          </w:tcPr>
          <w:p w14:paraId="6D806E49" w14:textId="77777777" w:rsidR="000B6844" w:rsidRPr="006354FF" w:rsidRDefault="000B6844" w:rsidP="000B6844">
            <w:pPr>
              <w:tabs>
                <w:tab w:val="left" w:pos="567"/>
              </w:tabs>
              <w:rPr>
                <w:rFonts w:ascii="Times New Roman" w:hAnsi="Times New Roman"/>
                <w:b/>
                <w:color w:val="000000" w:themeColor="text1"/>
                <w:sz w:val="16"/>
                <w:szCs w:val="16"/>
                <w:lang w:val="sr-Cyrl-CS"/>
              </w:rPr>
            </w:pPr>
            <w:r w:rsidRPr="006354FF">
              <w:rPr>
                <w:rFonts w:ascii="Times New Roman" w:hAnsi="Times New Roman"/>
                <w:b/>
                <w:color w:val="000000" w:themeColor="text1"/>
                <w:sz w:val="16"/>
                <w:szCs w:val="16"/>
                <w:lang w:val="sr-Cyrl-CS"/>
              </w:rPr>
              <w:t xml:space="preserve">Име и презиме </w:t>
            </w:r>
          </w:p>
        </w:tc>
        <w:tc>
          <w:tcPr>
            <w:tcW w:w="5250" w:type="dxa"/>
            <w:gridSpan w:val="7"/>
            <w:vAlign w:val="center"/>
          </w:tcPr>
          <w:p w14:paraId="7313D111" w14:textId="1EF884F2"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Милан Ч. Ивков</w:t>
            </w:r>
          </w:p>
        </w:tc>
      </w:tr>
      <w:tr w:rsidR="00FE5D11" w:rsidRPr="006354FF" w14:paraId="1A540364" w14:textId="77777777" w:rsidTr="006354FF">
        <w:trPr>
          <w:trHeight w:val="277"/>
        </w:trPr>
        <w:tc>
          <w:tcPr>
            <w:tcW w:w="4144" w:type="dxa"/>
            <w:gridSpan w:val="8"/>
            <w:vAlign w:val="center"/>
          </w:tcPr>
          <w:p w14:paraId="255A7E8B" w14:textId="77777777" w:rsidR="000B6844" w:rsidRPr="006354FF" w:rsidRDefault="000B6844" w:rsidP="000B6844">
            <w:pPr>
              <w:tabs>
                <w:tab w:val="left" w:pos="567"/>
              </w:tabs>
              <w:rPr>
                <w:rFonts w:ascii="Times New Roman" w:hAnsi="Times New Roman"/>
                <w:b/>
                <w:color w:val="000000" w:themeColor="text1"/>
                <w:sz w:val="16"/>
                <w:szCs w:val="16"/>
                <w:lang w:val="sr-Cyrl-CS"/>
              </w:rPr>
            </w:pPr>
            <w:r w:rsidRPr="006354FF">
              <w:rPr>
                <w:rFonts w:ascii="Times New Roman" w:hAnsi="Times New Roman"/>
                <w:b/>
                <w:color w:val="000000" w:themeColor="text1"/>
                <w:sz w:val="16"/>
                <w:szCs w:val="16"/>
                <w:lang w:val="sr-Cyrl-CS"/>
              </w:rPr>
              <w:t>Звање</w:t>
            </w:r>
          </w:p>
        </w:tc>
        <w:tc>
          <w:tcPr>
            <w:tcW w:w="5250" w:type="dxa"/>
            <w:gridSpan w:val="7"/>
            <w:vAlign w:val="center"/>
          </w:tcPr>
          <w:p w14:paraId="1BB56E45" w14:textId="2F1EF9B3"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Ванредни професор</w:t>
            </w:r>
          </w:p>
        </w:tc>
      </w:tr>
      <w:tr w:rsidR="00FE5D11" w:rsidRPr="006354FF" w14:paraId="6E22BE05" w14:textId="77777777" w:rsidTr="006354FF">
        <w:trPr>
          <w:trHeight w:val="425"/>
        </w:trPr>
        <w:tc>
          <w:tcPr>
            <w:tcW w:w="4144" w:type="dxa"/>
            <w:gridSpan w:val="8"/>
            <w:vAlign w:val="center"/>
          </w:tcPr>
          <w:p w14:paraId="2412E141" w14:textId="77777777" w:rsidR="000B6844" w:rsidRPr="006354FF" w:rsidRDefault="000B6844" w:rsidP="000B6844">
            <w:pPr>
              <w:tabs>
                <w:tab w:val="left" w:pos="567"/>
              </w:tabs>
              <w:rPr>
                <w:rFonts w:ascii="Times New Roman" w:hAnsi="Times New Roman"/>
                <w:b/>
                <w:color w:val="000000" w:themeColor="text1"/>
                <w:sz w:val="16"/>
                <w:szCs w:val="16"/>
                <w:lang w:val="sr-Cyrl-CS"/>
              </w:rPr>
            </w:pPr>
            <w:r w:rsidRPr="006354FF">
              <w:rPr>
                <w:rFonts w:ascii="Times New Roman" w:hAnsi="Times New Roman"/>
                <w:b/>
                <w:color w:val="000000" w:themeColor="text1"/>
                <w:sz w:val="16"/>
                <w:szCs w:val="16"/>
                <w:lang w:val="sr-Cyrl-CS"/>
              </w:rPr>
              <w:t xml:space="preserve">Назив институције у  којој наставник ради са пуним </w:t>
            </w:r>
            <w:r w:rsidRPr="006354FF">
              <w:rPr>
                <w:rFonts w:ascii="Times New Roman" w:hAnsi="Times New Roman"/>
                <w:b/>
                <w:color w:val="000000" w:themeColor="text1"/>
                <w:sz w:val="16"/>
                <w:szCs w:val="16"/>
              </w:rPr>
              <w:t xml:space="preserve"> </w:t>
            </w:r>
            <w:proofErr w:type="spellStart"/>
            <w:r w:rsidRPr="006354FF">
              <w:rPr>
                <w:rFonts w:ascii="Times New Roman" w:hAnsi="Times New Roman"/>
                <w:b/>
                <w:color w:val="000000" w:themeColor="text1"/>
                <w:sz w:val="16"/>
                <w:szCs w:val="16"/>
              </w:rPr>
              <w:t>или</w:t>
            </w:r>
            <w:proofErr w:type="spellEnd"/>
            <w:r w:rsidRPr="006354FF">
              <w:rPr>
                <w:rFonts w:ascii="Times New Roman" w:hAnsi="Times New Roman"/>
                <w:b/>
                <w:color w:val="000000" w:themeColor="text1"/>
                <w:sz w:val="16"/>
                <w:szCs w:val="16"/>
              </w:rPr>
              <w:t xml:space="preserve"> </w:t>
            </w:r>
            <w:proofErr w:type="spellStart"/>
            <w:r w:rsidRPr="006354FF">
              <w:rPr>
                <w:rFonts w:ascii="Times New Roman" w:hAnsi="Times New Roman"/>
                <w:b/>
                <w:color w:val="000000" w:themeColor="text1"/>
                <w:sz w:val="16"/>
                <w:szCs w:val="16"/>
              </w:rPr>
              <w:t>непуним</w:t>
            </w:r>
            <w:proofErr w:type="spellEnd"/>
            <w:r w:rsidRPr="006354FF">
              <w:rPr>
                <w:rFonts w:ascii="Times New Roman" w:hAnsi="Times New Roman"/>
                <w:b/>
                <w:color w:val="000000" w:themeColor="text1"/>
                <w:sz w:val="16"/>
                <w:szCs w:val="16"/>
              </w:rPr>
              <w:t xml:space="preserve"> </w:t>
            </w:r>
            <w:r w:rsidRPr="006354FF">
              <w:rPr>
                <w:rFonts w:ascii="Times New Roman" w:hAnsi="Times New Roman"/>
                <w:b/>
                <w:color w:val="000000" w:themeColor="text1"/>
                <w:sz w:val="16"/>
                <w:szCs w:val="16"/>
                <w:lang w:val="sr-Cyrl-CS"/>
              </w:rPr>
              <w:t>радним временом и од када</w:t>
            </w:r>
          </w:p>
        </w:tc>
        <w:tc>
          <w:tcPr>
            <w:tcW w:w="5250" w:type="dxa"/>
            <w:gridSpan w:val="7"/>
            <w:vAlign w:val="center"/>
          </w:tcPr>
          <w:p w14:paraId="035850DC" w14:textId="2604BC7D" w:rsidR="000B6844" w:rsidRPr="006354FF" w:rsidRDefault="008223DD" w:rsidP="000B6844">
            <w:pPr>
              <w:tabs>
                <w:tab w:val="left" w:pos="567"/>
              </w:tabs>
              <w:rPr>
                <w:rFonts w:ascii="Times New Roman" w:hAnsi="Times New Roman"/>
                <w:color w:val="000000" w:themeColor="text1"/>
                <w:sz w:val="16"/>
                <w:szCs w:val="16"/>
                <w:lang w:val="sr-Cyrl-RS"/>
              </w:rPr>
            </w:pPr>
            <w:r w:rsidRPr="006354FF">
              <w:rPr>
                <w:rFonts w:ascii="Times New Roman" w:hAnsi="Times New Roman"/>
                <w:color w:val="000000" w:themeColor="text1"/>
                <w:sz w:val="16"/>
                <w:szCs w:val="16"/>
                <w:lang w:val="sr-Cyrl-CS"/>
              </w:rPr>
              <w:t xml:space="preserve">Природно-математички факултет, Департман за географију, туризам и хотелијерство, Нови Сад. 22.12.2022. </w:t>
            </w:r>
          </w:p>
        </w:tc>
      </w:tr>
      <w:tr w:rsidR="00FE5D11" w:rsidRPr="006354FF" w14:paraId="4FC66B8F" w14:textId="77777777" w:rsidTr="006354FF">
        <w:trPr>
          <w:trHeight w:val="76"/>
        </w:trPr>
        <w:tc>
          <w:tcPr>
            <w:tcW w:w="4144" w:type="dxa"/>
            <w:gridSpan w:val="8"/>
            <w:vAlign w:val="center"/>
          </w:tcPr>
          <w:p w14:paraId="45E0A533" w14:textId="77777777" w:rsidR="000B6844" w:rsidRPr="006354FF" w:rsidRDefault="000B6844" w:rsidP="000B6844">
            <w:pPr>
              <w:tabs>
                <w:tab w:val="left" w:pos="567"/>
              </w:tabs>
              <w:rPr>
                <w:rFonts w:ascii="Times New Roman" w:hAnsi="Times New Roman"/>
                <w:b/>
                <w:color w:val="000000" w:themeColor="text1"/>
                <w:sz w:val="16"/>
                <w:szCs w:val="16"/>
                <w:lang w:val="sr-Cyrl-CS"/>
              </w:rPr>
            </w:pPr>
            <w:r w:rsidRPr="006354FF">
              <w:rPr>
                <w:rFonts w:ascii="Times New Roman" w:hAnsi="Times New Roman"/>
                <w:b/>
                <w:color w:val="000000" w:themeColor="text1"/>
                <w:sz w:val="16"/>
                <w:szCs w:val="16"/>
                <w:lang w:val="sr-Cyrl-CS"/>
              </w:rPr>
              <w:t>Ужа научна односно уметничка област</w:t>
            </w:r>
          </w:p>
        </w:tc>
        <w:tc>
          <w:tcPr>
            <w:tcW w:w="5250" w:type="dxa"/>
            <w:gridSpan w:val="7"/>
            <w:vAlign w:val="center"/>
          </w:tcPr>
          <w:p w14:paraId="562E7835" w14:textId="63CBB54E"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Хотелијерство</w:t>
            </w:r>
          </w:p>
        </w:tc>
      </w:tr>
      <w:tr w:rsidR="00FE5D11" w:rsidRPr="006354FF" w14:paraId="03BDD05E" w14:textId="77777777" w:rsidTr="006354FF">
        <w:trPr>
          <w:trHeight w:val="322"/>
        </w:trPr>
        <w:tc>
          <w:tcPr>
            <w:tcW w:w="9394" w:type="dxa"/>
            <w:gridSpan w:val="15"/>
            <w:vAlign w:val="center"/>
          </w:tcPr>
          <w:p w14:paraId="0A1932C8" w14:textId="77777777" w:rsidR="000B6844" w:rsidRPr="006354FF" w:rsidRDefault="000B6844" w:rsidP="000B6844">
            <w:pPr>
              <w:tabs>
                <w:tab w:val="left" w:pos="567"/>
              </w:tabs>
              <w:rPr>
                <w:rFonts w:ascii="Times New Roman" w:hAnsi="Times New Roman"/>
                <w:b/>
                <w:color w:val="000000" w:themeColor="text1"/>
                <w:sz w:val="16"/>
                <w:szCs w:val="16"/>
                <w:lang w:val="sr-Cyrl-CS"/>
              </w:rPr>
            </w:pPr>
            <w:r w:rsidRPr="006354FF">
              <w:rPr>
                <w:rFonts w:ascii="Times New Roman" w:hAnsi="Times New Roman"/>
                <w:b/>
                <w:color w:val="000000" w:themeColor="text1"/>
                <w:sz w:val="16"/>
                <w:szCs w:val="16"/>
                <w:lang w:val="sr-Cyrl-CS"/>
              </w:rPr>
              <w:t>Академска каријера</w:t>
            </w:r>
          </w:p>
        </w:tc>
      </w:tr>
      <w:tr w:rsidR="00FE5D11" w:rsidRPr="006354FF" w14:paraId="19C4C5AD" w14:textId="77777777" w:rsidTr="004B573F">
        <w:trPr>
          <w:trHeight w:val="425"/>
        </w:trPr>
        <w:tc>
          <w:tcPr>
            <w:tcW w:w="2326" w:type="dxa"/>
            <w:gridSpan w:val="5"/>
            <w:vAlign w:val="center"/>
          </w:tcPr>
          <w:p w14:paraId="23EF51FC" w14:textId="77777777" w:rsidR="000B6844" w:rsidRPr="006354FF" w:rsidRDefault="000B6844" w:rsidP="000B6844">
            <w:pPr>
              <w:tabs>
                <w:tab w:val="left" w:pos="567"/>
              </w:tabs>
              <w:rPr>
                <w:rFonts w:ascii="Times New Roman" w:hAnsi="Times New Roman"/>
                <w:color w:val="000000" w:themeColor="text1"/>
                <w:sz w:val="16"/>
                <w:szCs w:val="16"/>
                <w:lang w:val="sr-Cyrl-CS"/>
              </w:rPr>
            </w:pPr>
          </w:p>
        </w:tc>
        <w:tc>
          <w:tcPr>
            <w:tcW w:w="980" w:type="dxa"/>
            <w:vAlign w:val="center"/>
          </w:tcPr>
          <w:p w14:paraId="2F28EDFD" w14:textId="77777777" w:rsidR="000B6844" w:rsidRPr="006354FF" w:rsidRDefault="000B6844"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 xml:space="preserve">Година </w:t>
            </w:r>
          </w:p>
        </w:tc>
        <w:tc>
          <w:tcPr>
            <w:tcW w:w="1900" w:type="dxa"/>
            <w:gridSpan w:val="4"/>
            <w:shd w:val="clear" w:color="auto" w:fill="auto"/>
            <w:vAlign w:val="center"/>
          </w:tcPr>
          <w:p w14:paraId="503EDAA7" w14:textId="77777777" w:rsidR="000B6844" w:rsidRPr="006354FF" w:rsidRDefault="000B6844"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 xml:space="preserve">Институција </w:t>
            </w:r>
          </w:p>
        </w:tc>
        <w:tc>
          <w:tcPr>
            <w:tcW w:w="1838" w:type="dxa"/>
            <w:gridSpan w:val="3"/>
            <w:shd w:val="clear" w:color="auto" w:fill="auto"/>
            <w:vAlign w:val="center"/>
          </w:tcPr>
          <w:p w14:paraId="1657070C" w14:textId="77777777" w:rsidR="000B6844" w:rsidRPr="006354FF" w:rsidRDefault="000B6844" w:rsidP="000B6844">
            <w:pPr>
              <w:tabs>
                <w:tab w:val="left" w:pos="567"/>
              </w:tabs>
              <w:rPr>
                <w:rFonts w:ascii="Times New Roman" w:hAnsi="Times New Roman"/>
                <w:color w:val="000000" w:themeColor="text1"/>
                <w:sz w:val="16"/>
                <w:szCs w:val="16"/>
                <w:lang w:val="sr-Cyrl-CS"/>
              </w:rPr>
            </w:pPr>
            <w:proofErr w:type="spellStart"/>
            <w:r w:rsidRPr="006354FF">
              <w:rPr>
                <w:rFonts w:ascii="Times New Roman" w:hAnsi="Times New Roman"/>
                <w:color w:val="000000" w:themeColor="text1"/>
                <w:sz w:val="16"/>
                <w:szCs w:val="16"/>
              </w:rPr>
              <w:t>Научна</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или</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уметничка</w:t>
            </w:r>
            <w:proofErr w:type="spellEnd"/>
            <w:r w:rsidRPr="006354FF">
              <w:rPr>
                <w:rFonts w:ascii="Times New Roman" w:hAnsi="Times New Roman"/>
                <w:color w:val="000000" w:themeColor="text1"/>
                <w:sz w:val="16"/>
                <w:szCs w:val="16"/>
              </w:rPr>
              <w:t xml:space="preserve"> о</w:t>
            </w:r>
            <w:r w:rsidRPr="006354FF">
              <w:rPr>
                <w:rFonts w:ascii="Times New Roman" w:hAnsi="Times New Roman"/>
                <w:color w:val="000000" w:themeColor="text1"/>
                <w:sz w:val="16"/>
                <w:szCs w:val="16"/>
                <w:lang w:val="sr-Cyrl-CS"/>
              </w:rPr>
              <w:t xml:space="preserve">бласт </w:t>
            </w:r>
          </w:p>
        </w:tc>
        <w:tc>
          <w:tcPr>
            <w:tcW w:w="2350" w:type="dxa"/>
            <w:gridSpan w:val="2"/>
            <w:shd w:val="clear" w:color="auto" w:fill="auto"/>
            <w:vAlign w:val="center"/>
          </w:tcPr>
          <w:p w14:paraId="23B60AB0" w14:textId="77777777" w:rsidR="000B6844" w:rsidRPr="006354FF" w:rsidRDefault="000B6844" w:rsidP="000B6844">
            <w:pPr>
              <w:tabs>
                <w:tab w:val="left" w:pos="567"/>
              </w:tabs>
              <w:rPr>
                <w:rFonts w:ascii="Times New Roman" w:hAnsi="Times New Roman"/>
                <w:color w:val="000000" w:themeColor="text1"/>
                <w:sz w:val="16"/>
                <w:szCs w:val="16"/>
              </w:rPr>
            </w:pPr>
            <w:proofErr w:type="spellStart"/>
            <w:r w:rsidRPr="006354FF">
              <w:rPr>
                <w:rFonts w:ascii="Times New Roman" w:hAnsi="Times New Roman"/>
                <w:color w:val="000000" w:themeColor="text1"/>
                <w:sz w:val="16"/>
                <w:szCs w:val="16"/>
              </w:rPr>
              <w:t>Ужа</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научна</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уметничка</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или</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стручна</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област</w:t>
            </w:r>
            <w:proofErr w:type="spellEnd"/>
          </w:p>
        </w:tc>
      </w:tr>
      <w:tr w:rsidR="00FE5D11" w:rsidRPr="006354FF" w14:paraId="1017C11E" w14:textId="77777777" w:rsidTr="004B573F">
        <w:trPr>
          <w:trHeight w:val="279"/>
        </w:trPr>
        <w:tc>
          <w:tcPr>
            <w:tcW w:w="2326" w:type="dxa"/>
            <w:gridSpan w:val="5"/>
            <w:vAlign w:val="center"/>
          </w:tcPr>
          <w:p w14:paraId="2CE0391E" w14:textId="77777777" w:rsidR="000B6844" w:rsidRPr="006354FF" w:rsidRDefault="000B6844"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Избор у звање</w:t>
            </w:r>
          </w:p>
        </w:tc>
        <w:tc>
          <w:tcPr>
            <w:tcW w:w="980" w:type="dxa"/>
            <w:vAlign w:val="center"/>
          </w:tcPr>
          <w:p w14:paraId="30FC0160" w14:textId="4DED01BA"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2022.</w:t>
            </w:r>
          </w:p>
        </w:tc>
        <w:tc>
          <w:tcPr>
            <w:tcW w:w="1900" w:type="dxa"/>
            <w:gridSpan w:val="4"/>
            <w:shd w:val="clear" w:color="auto" w:fill="auto"/>
            <w:vAlign w:val="center"/>
          </w:tcPr>
          <w:p w14:paraId="4ECD92AC" w14:textId="2D385324"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ПМФ, Нови Сад</w:t>
            </w:r>
          </w:p>
        </w:tc>
        <w:tc>
          <w:tcPr>
            <w:tcW w:w="1838" w:type="dxa"/>
            <w:gridSpan w:val="3"/>
            <w:shd w:val="clear" w:color="auto" w:fill="auto"/>
            <w:vAlign w:val="center"/>
          </w:tcPr>
          <w:p w14:paraId="3F809F4F" w14:textId="43FF951A"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350" w:type="dxa"/>
            <w:gridSpan w:val="2"/>
            <w:shd w:val="clear" w:color="auto" w:fill="auto"/>
            <w:vAlign w:val="center"/>
          </w:tcPr>
          <w:p w14:paraId="446C76D6" w14:textId="2D01A0B2"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Хотелијерство</w:t>
            </w:r>
          </w:p>
        </w:tc>
      </w:tr>
      <w:tr w:rsidR="00FE5D11" w:rsidRPr="006354FF" w14:paraId="342EF658" w14:textId="77777777" w:rsidTr="004B573F">
        <w:trPr>
          <w:trHeight w:val="279"/>
        </w:trPr>
        <w:tc>
          <w:tcPr>
            <w:tcW w:w="2326" w:type="dxa"/>
            <w:gridSpan w:val="5"/>
            <w:vAlign w:val="center"/>
          </w:tcPr>
          <w:p w14:paraId="7A585969" w14:textId="77777777" w:rsidR="000B6844" w:rsidRPr="006354FF" w:rsidRDefault="000B6844"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Докторат</w:t>
            </w:r>
          </w:p>
        </w:tc>
        <w:tc>
          <w:tcPr>
            <w:tcW w:w="980" w:type="dxa"/>
            <w:vAlign w:val="center"/>
          </w:tcPr>
          <w:p w14:paraId="2A6B1638" w14:textId="5AA42234"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2015.</w:t>
            </w:r>
          </w:p>
        </w:tc>
        <w:tc>
          <w:tcPr>
            <w:tcW w:w="1900" w:type="dxa"/>
            <w:gridSpan w:val="4"/>
            <w:shd w:val="clear" w:color="auto" w:fill="auto"/>
            <w:vAlign w:val="center"/>
          </w:tcPr>
          <w:p w14:paraId="69402C98" w14:textId="7E30209A"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ПМФ, Нови Сад</w:t>
            </w:r>
          </w:p>
        </w:tc>
        <w:tc>
          <w:tcPr>
            <w:tcW w:w="1838" w:type="dxa"/>
            <w:gridSpan w:val="3"/>
            <w:shd w:val="clear" w:color="auto" w:fill="auto"/>
            <w:vAlign w:val="center"/>
          </w:tcPr>
          <w:p w14:paraId="5DFBC3A5" w14:textId="4D7D2A9C"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350" w:type="dxa"/>
            <w:gridSpan w:val="2"/>
            <w:shd w:val="clear" w:color="auto" w:fill="auto"/>
            <w:vAlign w:val="center"/>
          </w:tcPr>
          <w:p w14:paraId="1E8D7785" w14:textId="6BB5AEDC"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Хотелијерство</w:t>
            </w:r>
          </w:p>
        </w:tc>
      </w:tr>
      <w:tr w:rsidR="00FE5D11" w:rsidRPr="006354FF" w14:paraId="710C9AEA" w14:textId="77777777" w:rsidTr="004B573F">
        <w:trPr>
          <w:trHeight w:val="279"/>
        </w:trPr>
        <w:tc>
          <w:tcPr>
            <w:tcW w:w="2326" w:type="dxa"/>
            <w:gridSpan w:val="5"/>
            <w:vAlign w:val="center"/>
          </w:tcPr>
          <w:p w14:paraId="5696CC15" w14:textId="77777777" w:rsidR="000B6844" w:rsidRPr="006354FF" w:rsidRDefault="000B6844" w:rsidP="000B6844">
            <w:pPr>
              <w:tabs>
                <w:tab w:val="left" w:pos="567"/>
              </w:tabs>
              <w:rPr>
                <w:rFonts w:ascii="Times New Roman" w:hAnsi="Times New Roman"/>
                <w:color w:val="000000" w:themeColor="text1"/>
                <w:sz w:val="16"/>
                <w:szCs w:val="16"/>
                <w:lang w:val="sr-Cyrl-CS"/>
              </w:rPr>
            </w:pPr>
            <w:proofErr w:type="spellStart"/>
            <w:r w:rsidRPr="006354FF">
              <w:rPr>
                <w:rFonts w:ascii="Times New Roman" w:hAnsi="Times New Roman"/>
                <w:color w:val="000000" w:themeColor="text1"/>
                <w:sz w:val="16"/>
                <w:szCs w:val="16"/>
              </w:rPr>
              <w:t>Мастер</w:t>
            </w:r>
            <w:proofErr w:type="spellEnd"/>
          </w:p>
        </w:tc>
        <w:tc>
          <w:tcPr>
            <w:tcW w:w="980" w:type="dxa"/>
            <w:vAlign w:val="center"/>
          </w:tcPr>
          <w:p w14:paraId="72202821" w14:textId="2D64E6A9" w:rsidR="000B6844" w:rsidRPr="006354FF" w:rsidRDefault="00944C01" w:rsidP="000B6844">
            <w:pPr>
              <w:tabs>
                <w:tab w:val="left" w:pos="567"/>
              </w:tabs>
              <w:rPr>
                <w:rFonts w:ascii="Times New Roman" w:hAnsi="Times New Roman"/>
                <w:color w:val="000000" w:themeColor="text1"/>
                <w:sz w:val="16"/>
                <w:szCs w:val="16"/>
                <w:lang w:val="sk-SK"/>
              </w:rPr>
            </w:pPr>
            <w:r w:rsidRPr="006354FF">
              <w:rPr>
                <w:rFonts w:ascii="Times New Roman" w:hAnsi="Times New Roman"/>
                <w:color w:val="000000" w:themeColor="text1"/>
                <w:sz w:val="16"/>
                <w:szCs w:val="16"/>
                <w:lang w:val="sr-Cyrl-CS"/>
              </w:rPr>
              <w:t>2012.</w:t>
            </w:r>
          </w:p>
        </w:tc>
        <w:tc>
          <w:tcPr>
            <w:tcW w:w="1900" w:type="dxa"/>
            <w:gridSpan w:val="4"/>
            <w:shd w:val="clear" w:color="auto" w:fill="auto"/>
            <w:vAlign w:val="center"/>
          </w:tcPr>
          <w:p w14:paraId="56B06669" w14:textId="4DA5E684"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ПМФ, Нови Сад</w:t>
            </w:r>
          </w:p>
        </w:tc>
        <w:tc>
          <w:tcPr>
            <w:tcW w:w="1838" w:type="dxa"/>
            <w:gridSpan w:val="3"/>
            <w:shd w:val="clear" w:color="auto" w:fill="auto"/>
            <w:vAlign w:val="center"/>
          </w:tcPr>
          <w:p w14:paraId="48559DB0" w14:textId="55D89264"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350" w:type="dxa"/>
            <w:gridSpan w:val="2"/>
            <w:shd w:val="clear" w:color="auto" w:fill="auto"/>
            <w:vAlign w:val="center"/>
          </w:tcPr>
          <w:p w14:paraId="178F5716" w14:textId="33B6D7CC"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Хотелијерство</w:t>
            </w:r>
          </w:p>
        </w:tc>
      </w:tr>
      <w:tr w:rsidR="00FE5D11" w:rsidRPr="006354FF" w14:paraId="36641EE4" w14:textId="77777777" w:rsidTr="004B573F">
        <w:trPr>
          <w:trHeight w:val="279"/>
        </w:trPr>
        <w:tc>
          <w:tcPr>
            <w:tcW w:w="2326" w:type="dxa"/>
            <w:gridSpan w:val="5"/>
            <w:vAlign w:val="center"/>
          </w:tcPr>
          <w:p w14:paraId="0B9FFE7E" w14:textId="77777777" w:rsidR="000B6844" w:rsidRPr="006354FF" w:rsidRDefault="000B6844"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Диплома</w:t>
            </w:r>
          </w:p>
        </w:tc>
        <w:tc>
          <w:tcPr>
            <w:tcW w:w="980" w:type="dxa"/>
            <w:vAlign w:val="center"/>
          </w:tcPr>
          <w:p w14:paraId="13F2E871" w14:textId="2CE6EE14"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2006.</w:t>
            </w:r>
          </w:p>
        </w:tc>
        <w:tc>
          <w:tcPr>
            <w:tcW w:w="1900" w:type="dxa"/>
            <w:gridSpan w:val="4"/>
            <w:shd w:val="clear" w:color="auto" w:fill="auto"/>
            <w:vAlign w:val="center"/>
          </w:tcPr>
          <w:p w14:paraId="68CBE129" w14:textId="175FB4C0"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ПМФ, Нови Сад</w:t>
            </w:r>
          </w:p>
        </w:tc>
        <w:tc>
          <w:tcPr>
            <w:tcW w:w="1838" w:type="dxa"/>
            <w:gridSpan w:val="3"/>
            <w:shd w:val="clear" w:color="auto" w:fill="auto"/>
            <w:vAlign w:val="center"/>
          </w:tcPr>
          <w:p w14:paraId="7089BEE1" w14:textId="7074D97F"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350" w:type="dxa"/>
            <w:gridSpan w:val="2"/>
            <w:shd w:val="clear" w:color="auto" w:fill="auto"/>
            <w:vAlign w:val="center"/>
          </w:tcPr>
          <w:p w14:paraId="6F6CA789" w14:textId="0881841B" w:rsidR="000B6844" w:rsidRPr="006354FF" w:rsidRDefault="008223DD"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Хотелијерство</w:t>
            </w:r>
          </w:p>
        </w:tc>
      </w:tr>
      <w:tr w:rsidR="00FE5D11" w:rsidRPr="006354FF" w14:paraId="77356C8C" w14:textId="77777777" w:rsidTr="006354FF">
        <w:trPr>
          <w:trHeight w:val="425"/>
        </w:trPr>
        <w:tc>
          <w:tcPr>
            <w:tcW w:w="9394" w:type="dxa"/>
            <w:gridSpan w:val="15"/>
            <w:vAlign w:val="center"/>
          </w:tcPr>
          <w:p w14:paraId="3A01EEDD" w14:textId="3363EDD5" w:rsidR="00616F1D" w:rsidRPr="006354FF" w:rsidRDefault="000B6844" w:rsidP="00957BC5">
            <w:pPr>
              <w:tabs>
                <w:tab w:val="left" w:pos="567"/>
              </w:tabs>
              <w:rPr>
                <w:rFonts w:ascii="Times New Roman" w:hAnsi="Times New Roman"/>
                <w:b/>
                <w:color w:val="000000" w:themeColor="text1"/>
                <w:sz w:val="16"/>
                <w:szCs w:val="16"/>
              </w:rPr>
            </w:pPr>
            <w:r w:rsidRPr="006354FF">
              <w:rPr>
                <w:rFonts w:ascii="Times New Roman" w:hAnsi="Times New Roman"/>
                <w:b/>
                <w:color w:val="000000" w:themeColor="text1"/>
                <w:sz w:val="16"/>
                <w:szCs w:val="16"/>
                <w:lang w:val="sr-Cyrl-CS"/>
              </w:rPr>
              <w:t xml:space="preserve">Списак предмета за  које  је наставник акредитован </w:t>
            </w:r>
            <w:proofErr w:type="spellStart"/>
            <w:r w:rsidRPr="006354FF">
              <w:rPr>
                <w:rFonts w:ascii="Times New Roman" w:hAnsi="Times New Roman"/>
                <w:b/>
                <w:color w:val="000000" w:themeColor="text1"/>
                <w:sz w:val="16"/>
                <w:szCs w:val="16"/>
              </w:rPr>
              <w:t>на</w:t>
            </w:r>
            <w:proofErr w:type="spellEnd"/>
            <w:r w:rsidRPr="006354FF">
              <w:rPr>
                <w:rFonts w:ascii="Times New Roman" w:hAnsi="Times New Roman"/>
                <w:b/>
                <w:color w:val="000000" w:themeColor="text1"/>
                <w:sz w:val="16"/>
                <w:szCs w:val="16"/>
              </w:rPr>
              <w:t xml:space="preserve"> </w:t>
            </w:r>
            <w:proofErr w:type="spellStart"/>
            <w:r w:rsidRPr="006354FF">
              <w:rPr>
                <w:rFonts w:ascii="Times New Roman" w:hAnsi="Times New Roman"/>
                <w:b/>
                <w:color w:val="000000" w:themeColor="text1"/>
                <w:sz w:val="16"/>
                <w:szCs w:val="16"/>
              </w:rPr>
              <w:t>првом</w:t>
            </w:r>
            <w:proofErr w:type="spellEnd"/>
            <w:r w:rsidRPr="006354FF">
              <w:rPr>
                <w:rFonts w:ascii="Times New Roman" w:hAnsi="Times New Roman"/>
                <w:b/>
                <w:color w:val="000000" w:themeColor="text1"/>
                <w:sz w:val="16"/>
                <w:szCs w:val="16"/>
              </w:rPr>
              <w:t xml:space="preserve"> </w:t>
            </w:r>
            <w:proofErr w:type="spellStart"/>
            <w:r w:rsidRPr="006354FF">
              <w:rPr>
                <w:rFonts w:ascii="Times New Roman" w:hAnsi="Times New Roman"/>
                <w:b/>
                <w:color w:val="000000" w:themeColor="text1"/>
                <w:sz w:val="16"/>
                <w:szCs w:val="16"/>
              </w:rPr>
              <w:t>или</w:t>
            </w:r>
            <w:proofErr w:type="spellEnd"/>
            <w:r w:rsidRPr="006354FF">
              <w:rPr>
                <w:rFonts w:ascii="Times New Roman" w:hAnsi="Times New Roman"/>
                <w:b/>
                <w:color w:val="000000" w:themeColor="text1"/>
                <w:sz w:val="16"/>
                <w:szCs w:val="16"/>
              </w:rPr>
              <w:t xml:space="preserve"> </w:t>
            </w:r>
            <w:proofErr w:type="spellStart"/>
            <w:r w:rsidRPr="006354FF">
              <w:rPr>
                <w:rFonts w:ascii="Times New Roman" w:hAnsi="Times New Roman"/>
                <w:b/>
                <w:color w:val="000000" w:themeColor="text1"/>
                <w:sz w:val="16"/>
                <w:szCs w:val="16"/>
              </w:rPr>
              <w:t>другом</w:t>
            </w:r>
            <w:proofErr w:type="spellEnd"/>
            <w:r w:rsidRPr="006354FF">
              <w:rPr>
                <w:rFonts w:ascii="Times New Roman" w:hAnsi="Times New Roman"/>
                <w:b/>
                <w:color w:val="000000" w:themeColor="text1"/>
                <w:sz w:val="16"/>
                <w:szCs w:val="16"/>
              </w:rPr>
              <w:t xml:space="preserve"> </w:t>
            </w:r>
            <w:proofErr w:type="spellStart"/>
            <w:r w:rsidRPr="006354FF">
              <w:rPr>
                <w:rFonts w:ascii="Times New Roman" w:hAnsi="Times New Roman"/>
                <w:b/>
                <w:color w:val="000000" w:themeColor="text1"/>
                <w:sz w:val="16"/>
                <w:szCs w:val="16"/>
              </w:rPr>
              <w:t>степену</w:t>
            </w:r>
            <w:proofErr w:type="spellEnd"/>
            <w:r w:rsidRPr="006354FF">
              <w:rPr>
                <w:rFonts w:ascii="Times New Roman" w:hAnsi="Times New Roman"/>
                <w:b/>
                <w:color w:val="000000" w:themeColor="text1"/>
                <w:sz w:val="16"/>
                <w:szCs w:val="16"/>
              </w:rPr>
              <w:t xml:space="preserve"> </w:t>
            </w:r>
            <w:proofErr w:type="spellStart"/>
            <w:r w:rsidRPr="006354FF">
              <w:rPr>
                <w:rFonts w:ascii="Times New Roman" w:hAnsi="Times New Roman"/>
                <w:b/>
                <w:color w:val="000000" w:themeColor="text1"/>
                <w:sz w:val="16"/>
                <w:szCs w:val="16"/>
              </w:rPr>
              <w:t>студија</w:t>
            </w:r>
            <w:proofErr w:type="spellEnd"/>
          </w:p>
        </w:tc>
      </w:tr>
      <w:tr w:rsidR="00FE5D11" w:rsidRPr="006354FF" w14:paraId="6A000150" w14:textId="77777777" w:rsidTr="004B573F">
        <w:trPr>
          <w:trHeight w:val="819"/>
        </w:trPr>
        <w:tc>
          <w:tcPr>
            <w:tcW w:w="818" w:type="dxa"/>
            <w:gridSpan w:val="2"/>
            <w:shd w:val="clear" w:color="auto" w:fill="auto"/>
            <w:vAlign w:val="center"/>
          </w:tcPr>
          <w:p w14:paraId="57923603" w14:textId="77777777" w:rsidR="000B6844" w:rsidRPr="006354FF" w:rsidRDefault="000B6844"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Р.Б.</w:t>
            </w:r>
          </w:p>
          <w:p w14:paraId="1F2EF45F" w14:textId="77777777" w:rsidR="000B6844" w:rsidRPr="006354FF" w:rsidRDefault="000B6844"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1</w:t>
            </w:r>
            <w:r w:rsidRPr="006354FF">
              <w:rPr>
                <w:rFonts w:ascii="Times New Roman" w:hAnsi="Times New Roman"/>
                <w:color w:val="000000" w:themeColor="text1"/>
                <w:sz w:val="16"/>
                <w:szCs w:val="16"/>
              </w:rPr>
              <w:t>,2,3...</w:t>
            </w:r>
            <w:r w:rsidRPr="006354FF">
              <w:rPr>
                <w:rFonts w:ascii="Times New Roman" w:hAnsi="Times New Roman"/>
                <w:color w:val="000000" w:themeColor="text1"/>
                <w:sz w:val="16"/>
                <w:szCs w:val="16"/>
                <w:lang w:val="sr-Cyrl-CS"/>
              </w:rPr>
              <w:t>.</w:t>
            </w:r>
          </w:p>
        </w:tc>
        <w:tc>
          <w:tcPr>
            <w:tcW w:w="1066" w:type="dxa"/>
            <w:shd w:val="clear" w:color="auto" w:fill="auto"/>
            <w:vAlign w:val="center"/>
          </w:tcPr>
          <w:p w14:paraId="6761ADD6" w14:textId="1BA7CE56" w:rsidR="000B6844" w:rsidRPr="006354FF" w:rsidRDefault="000B6844" w:rsidP="000B6844">
            <w:pPr>
              <w:tabs>
                <w:tab w:val="left" w:pos="567"/>
              </w:tabs>
              <w:rPr>
                <w:rFonts w:ascii="Times New Roman" w:hAnsi="Times New Roman"/>
                <w:color w:val="000000" w:themeColor="text1"/>
                <w:sz w:val="16"/>
                <w:szCs w:val="16"/>
                <w:lang w:val="sr-Cyrl-RS"/>
              </w:rPr>
            </w:pPr>
            <w:proofErr w:type="spellStart"/>
            <w:r w:rsidRPr="006354FF">
              <w:rPr>
                <w:rFonts w:ascii="Times New Roman" w:hAnsi="Times New Roman"/>
                <w:color w:val="000000" w:themeColor="text1"/>
                <w:sz w:val="16"/>
                <w:szCs w:val="16"/>
              </w:rPr>
              <w:t>Ознака</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предмета</w:t>
            </w:r>
            <w:proofErr w:type="spellEnd"/>
            <w:r w:rsidR="00957BC5" w:rsidRPr="006354FF">
              <w:rPr>
                <w:rFonts w:ascii="Times New Roman" w:hAnsi="Times New Roman"/>
                <w:color w:val="000000" w:themeColor="text1"/>
                <w:sz w:val="16"/>
                <w:szCs w:val="16"/>
              </w:rPr>
              <w:br/>
            </w:r>
          </w:p>
        </w:tc>
        <w:tc>
          <w:tcPr>
            <w:tcW w:w="2573" w:type="dxa"/>
            <w:gridSpan w:val="6"/>
            <w:shd w:val="clear" w:color="auto" w:fill="auto"/>
            <w:vAlign w:val="center"/>
          </w:tcPr>
          <w:p w14:paraId="2956D5F7" w14:textId="77777777" w:rsidR="000B6844" w:rsidRPr="006354FF" w:rsidRDefault="000B6844" w:rsidP="000B6844">
            <w:pPr>
              <w:tabs>
                <w:tab w:val="left" w:pos="567"/>
              </w:tabs>
              <w:rPr>
                <w:rFonts w:ascii="Times New Roman" w:hAnsi="Times New Roman"/>
                <w:color w:val="000000" w:themeColor="text1"/>
                <w:sz w:val="16"/>
                <w:szCs w:val="16"/>
                <w:lang w:val="sr-Cyrl-CS"/>
              </w:rPr>
            </w:pPr>
            <w:proofErr w:type="spellStart"/>
            <w:r w:rsidRPr="006354FF">
              <w:rPr>
                <w:rFonts w:ascii="Times New Roman" w:hAnsi="Times New Roman"/>
                <w:iCs/>
                <w:color w:val="000000" w:themeColor="text1"/>
                <w:sz w:val="16"/>
                <w:szCs w:val="16"/>
              </w:rPr>
              <w:t>Назив</w:t>
            </w:r>
            <w:proofErr w:type="spellEnd"/>
            <w:r w:rsidRPr="006354FF">
              <w:rPr>
                <w:rFonts w:ascii="Times New Roman" w:hAnsi="Times New Roman"/>
                <w:iCs/>
                <w:color w:val="000000" w:themeColor="text1"/>
                <w:sz w:val="16"/>
                <w:szCs w:val="16"/>
              </w:rPr>
              <w:t xml:space="preserve"> </w:t>
            </w:r>
            <w:proofErr w:type="spellStart"/>
            <w:r w:rsidRPr="006354FF">
              <w:rPr>
                <w:rFonts w:ascii="Times New Roman" w:hAnsi="Times New Roman"/>
                <w:iCs/>
                <w:color w:val="000000" w:themeColor="text1"/>
                <w:sz w:val="16"/>
                <w:szCs w:val="16"/>
              </w:rPr>
              <w:t>предмета</w:t>
            </w:r>
            <w:proofErr w:type="spellEnd"/>
          </w:p>
        </w:tc>
        <w:tc>
          <w:tcPr>
            <w:tcW w:w="1338" w:type="dxa"/>
            <w:gridSpan w:val="3"/>
            <w:shd w:val="clear" w:color="auto" w:fill="auto"/>
            <w:vAlign w:val="center"/>
          </w:tcPr>
          <w:p w14:paraId="035B3BCD" w14:textId="77777777" w:rsidR="000B6844" w:rsidRPr="006354FF" w:rsidRDefault="000B6844" w:rsidP="000B6844">
            <w:pPr>
              <w:tabs>
                <w:tab w:val="left" w:pos="567"/>
              </w:tabs>
              <w:rPr>
                <w:rFonts w:ascii="Times New Roman" w:hAnsi="Times New Roman"/>
                <w:color w:val="000000" w:themeColor="text1"/>
                <w:sz w:val="16"/>
                <w:szCs w:val="16"/>
              </w:rPr>
            </w:pPr>
            <w:proofErr w:type="spellStart"/>
            <w:r w:rsidRPr="006354FF">
              <w:rPr>
                <w:rFonts w:ascii="Times New Roman" w:hAnsi="Times New Roman"/>
                <w:color w:val="000000" w:themeColor="text1"/>
                <w:sz w:val="16"/>
                <w:szCs w:val="16"/>
              </w:rPr>
              <w:t>Вид</w:t>
            </w:r>
            <w:proofErr w:type="spellEnd"/>
            <w:r w:rsidRPr="006354FF">
              <w:rPr>
                <w:rFonts w:ascii="Times New Roman" w:hAnsi="Times New Roman"/>
                <w:color w:val="000000" w:themeColor="text1"/>
                <w:sz w:val="16"/>
                <w:szCs w:val="16"/>
              </w:rPr>
              <w:t xml:space="preserve"> </w:t>
            </w:r>
            <w:proofErr w:type="spellStart"/>
            <w:r w:rsidRPr="006354FF">
              <w:rPr>
                <w:rFonts w:ascii="Times New Roman" w:hAnsi="Times New Roman"/>
                <w:color w:val="000000" w:themeColor="text1"/>
                <w:sz w:val="16"/>
                <w:szCs w:val="16"/>
              </w:rPr>
              <w:t>наставе</w:t>
            </w:r>
            <w:proofErr w:type="spellEnd"/>
          </w:p>
          <w:p w14:paraId="5E11DD7F" w14:textId="0FA37770" w:rsidR="005C239B" w:rsidRPr="006354FF" w:rsidRDefault="005C239B" w:rsidP="005C239B">
            <w:pPr>
              <w:tabs>
                <w:tab w:val="left" w:pos="567"/>
              </w:tabs>
              <w:rPr>
                <w:rFonts w:ascii="Times New Roman" w:hAnsi="Times New Roman"/>
                <w:color w:val="000000" w:themeColor="text1"/>
                <w:sz w:val="16"/>
                <w:szCs w:val="16"/>
              </w:rPr>
            </w:pPr>
          </w:p>
        </w:tc>
        <w:tc>
          <w:tcPr>
            <w:tcW w:w="1567" w:type="dxa"/>
            <w:gridSpan w:val="2"/>
            <w:shd w:val="clear" w:color="auto" w:fill="auto"/>
            <w:vAlign w:val="center"/>
          </w:tcPr>
          <w:p w14:paraId="6E6B298D" w14:textId="77777777" w:rsidR="000B6844" w:rsidRPr="006354FF" w:rsidRDefault="000B6844" w:rsidP="000B6844">
            <w:pPr>
              <w:tabs>
                <w:tab w:val="left" w:pos="567"/>
              </w:tabs>
              <w:rPr>
                <w:rFonts w:ascii="Times New Roman" w:hAnsi="Times New Roman"/>
                <w:color w:val="000000" w:themeColor="text1"/>
                <w:sz w:val="16"/>
                <w:szCs w:val="16"/>
              </w:rPr>
            </w:pPr>
            <w:proofErr w:type="spellStart"/>
            <w:r w:rsidRPr="006354FF">
              <w:rPr>
                <w:rFonts w:ascii="Times New Roman" w:hAnsi="Times New Roman"/>
                <w:iCs/>
                <w:color w:val="000000" w:themeColor="text1"/>
                <w:sz w:val="16"/>
                <w:szCs w:val="16"/>
              </w:rPr>
              <w:t>Назив</w:t>
            </w:r>
            <w:proofErr w:type="spellEnd"/>
            <w:r w:rsidRPr="006354FF">
              <w:rPr>
                <w:rFonts w:ascii="Times New Roman" w:hAnsi="Times New Roman"/>
                <w:iCs/>
                <w:color w:val="000000" w:themeColor="text1"/>
                <w:sz w:val="16"/>
                <w:szCs w:val="16"/>
              </w:rPr>
              <w:t xml:space="preserve"> </w:t>
            </w:r>
            <w:proofErr w:type="spellStart"/>
            <w:r w:rsidRPr="006354FF">
              <w:rPr>
                <w:rFonts w:ascii="Times New Roman" w:hAnsi="Times New Roman"/>
                <w:iCs/>
                <w:color w:val="000000" w:themeColor="text1"/>
                <w:sz w:val="16"/>
                <w:szCs w:val="16"/>
              </w:rPr>
              <w:t>студијског</w:t>
            </w:r>
            <w:proofErr w:type="spellEnd"/>
            <w:r w:rsidRPr="006354FF">
              <w:rPr>
                <w:rFonts w:ascii="Times New Roman" w:hAnsi="Times New Roman"/>
                <w:iCs/>
                <w:color w:val="000000" w:themeColor="text1"/>
                <w:sz w:val="16"/>
                <w:szCs w:val="16"/>
              </w:rPr>
              <w:t xml:space="preserve"> </w:t>
            </w:r>
            <w:proofErr w:type="spellStart"/>
            <w:r w:rsidRPr="006354FF">
              <w:rPr>
                <w:rFonts w:ascii="Times New Roman" w:hAnsi="Times New Roman"/>
                <w:iCs/>
                <w:color w:val="000000" w:themeColor="text1"/>
                <w:sz w:val="16"/>
                <w:szCs w:val="16"/>
              </w:rPr>
              <w:t>програма</w:t>
            </w:r>
            <w:proofErr w:type="spellEnd"/>
            <w:r w:rsidRPr="006354FF">
              <w:rPr>
                <w:rFonts w:ascii="Times New Roman" w:hAnsi="Times New Roman"/>
                <w:iCs/>
                <w:color w:val="000000" w:themeColor="text1"/>
                <w:sz w:val="16"/>
                <w:szCs w:val="16"/>
              </w:rPr>
              <w:t xml:space="preserve"> </w:t>
            </w:r>
          </w:p>
        </w:tc>
        <w:tc>
          <w:tcPr>
            <w:tcW w:w="2032" w:type="dxa"/>
            <w:shd w:val="clear" w:color="auto" w:fill="auto"/>
            <w:vAlign w:val="center"/>
          </w:tcPr>
          <w:p w14:paraId="2025ECF4" w14:textId="77777777" w:rsidR="000B6844" w:rsidRPr="006354FF" w:rsidRDefault="000B6844" w:rsidP="000B6844">
            <w:pPr>
              <w:tabs>
                <w:tab w:val="left" w:pos="567"/>
              </w:tabs>
              <w:rPr>
                <w:rFonts w:ascii="Times New Roman" w:hAnsi="Times New Roman"/>
                <w:color w:val="000000" w:themeColor="text1"/>
                <w:sz w:val="16"/>
                <w:szCs w:val="16"/>
                <w:lang w:val="sr-Cyrl-CS"/>
              </w:rPr>
            </w:pPr>
            <w:r w:rsidRPr="006354FF">
              <w:rPr>
                <w:rFonts w:ascii="Times New Roman" w:hAnsi="Times New Roman"/>
                <w:iCs/>
                <w:color w:val="000000" w:themeColor="text1"/>
                <w:sz w:val="16"/>
                <w:szCs w:val="16"/>
              </w:rPr>
              <w:t>В</w:t>
            </w:r>
            <w:r w:rsidRPr="006354FF">
              <w:rPr>
                <w:rFonts w:ascii="Times New Roman" w:hAnsi="Times New Roman"/>
                <w:iCs/>
                <w:color w:val="000000" w:themeColor="text1"/>
                <w:sz w:val="16"/>
                <w:szCs w:val="16"/>
                <w:lang w:val="sr-Cyrl-CS"/>
              </w:rPr>
              <w:t>рста студија (</w:t>
            </w:r>
            <w:r w:rsidRPr="006354FF">
              <w:rPr>
                <w:rFonts w:ascii="Times New Roman" w:hAnsi="Times New Roman"/>
                <w:iCs/>
                <w:color w:val="000000" w:themeColor="text1"/>
                <w:sz w:val="16"/>
                <w:szCs w:val="16"/>
              </w:rPr>
              <w:t>ОСС, ССС, ОАС, МСС, МАС, САС)</w:t>
            </w:r>
          </w:p>
        </w:tc>
      </w:tr>
      <w:tr w:rsidR="00FE5D11" w:rsidRPr="006354FF" w14:paraId="19FA0061" w14:textId="77777777" w:rsidTr="004B573F">
        <w:trPr>
          <w:trHeight w:val="282"/>
        </w:trPr>
        <w:tc>
          <w:tcPr>
            <w:tcW w:w="818" w:type="dxa"/>
            <w:gridSpan w:val="2"/>
            <w:shd w:val="clear" w:color="auto" w:fill="auto"/>
            <w:vAlign w:val="center"/>
          </w:tcPr>
          <w:p w14:paraId="1D3F4E81" w14:textId="2DED5A28" w:rsidR="000B6844" w:rsidRPr="006354FF" w:rsidRDefault="00671DEF" w:rsidP="000B6844">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1.</w:t>
            </w:r>
          </w:p>
        </w:tc>
        <w:tc>
          <w:tcPr>
            <w:tcW w:w="1066" w:type="dxa"/>
            <w:shd w:val="clear" w:color="auto" w:fill="auto"/>
            <w:vAlign w:val="center"/>
          </w:tcPr>
          <w:p w14:paraId="20B368AE" w14:textId="44438CE2" w:rsidR="000B6844" w:rsidRPr="006354FF" w:rsidRDefault="00671DEF"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Т307</w:t>
            </w:r>
          </w:p>
        </w:tc>
        <w:tc>
          <w:tcPr>
            <w:tcW w:w="2573" w:type="dxa"/>
            <w:gridSpan w:val="6"/>
            <w:shd w:val="clear" w:color="auto" w:fill="auto"/>
            <w:vAlign w:val="center"/>
          </w:tcPr>
          <w:p w14:paraId="1DC3AF6F" w14:textId="5AC825A6" w:rsidR="000B6844" w:rsidRPr="006354FF" w:rsidRDefault="00671DEF" w:rsidP="004B573F">
            <w:pPr>
              <w:tabs>
                <w:tab w:val="left" w:pos="567"/>
              </w:tabs>
              <w:jc w:val="center"/>
              <w:rPr>
                <w:rFonts w:ascii="Times New Roman" w:hAnsi="Times New Roman"/>
                <w:color w:val="000000" w:themeColor="text1"/>
                <w:sz w:val="16"/>
                <w:szCs w:val="16"/>
                <w:lang w:val="sr-Cyrl-RS"/>
              </w:rPr>
            </w:pPr>
            <w:r w:rsidRPr="006354FF">
              <w:rPr>
                <w:rFonts w:ascii="Times New Roman" w:hAnsi="Times New Roman"/>
                <w:color w:val="000000" w:themeColor="text1"/>
                <w:sz w:val="16"/>
                <w:szCs w:val="16"/>
                <w:lang w:val="sr-Cyrl-RS"/>
              </w:rPr>
              <w:t>Услуге у угоститељству</w:t>
            </w:r>
          </w:p>
        </w:tc>
        <w:tc>
          <w:tcPr>
            <w:tcW w:w="1338" w:type="dxa"/>
            <w:gridSpan w:val="3"/>
            <w:shd w:val="clear" w:color="auto" w:fill="auto"/>
            <w:vAlign w:val="center"/>
          </w:tcPr>
          <w:p w14:paraId="772DEF17" w14:textId="037D8377" w:rsidR="000B6844" w:rsidRPr="006354FF" w:rsidRDefault="00671DEF"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предавање</w:t>
            </w:r>
          </w:p>
        </w:tc>
        <w:tc>
          <w:tcPr>
            <w:tcW w:w="1567" w:type="dxa"/>
            <w:gridSpan w:val="2"/>
            <w:shd w:val="clear" w:color="auto" w:fill="auto"/>
            <w:vAlign w:val="center"/>
          </w:tcPr>
          <w:p w14:paraId="383A4748" w14:textId="0C839725" w:rsidR="000B6844"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vAlign w:val="center"/>
          </w:tcPr>
          <w:p w14:paraId="2ECD6DCC" w14:textId="43D21FEA" w:rsidR="000B6844" w:rsidRPr="006354FF" w:rsidRDefault="00671DEF"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ОАС</w:t>
            </w:r>
          </w:p>
        </w:tc>
      </w:tr>
      <w:tr w:rsidR="00FE5D11" w:rsidRPr="006354FF" w14:paraId="2809AE3C" w14:textId="77777777" w:rsidTr="004B573F">
        <w:trPr>
          <w:trHeight w:val="282"/>
        </w:trPr>
        <w:tc>
          <w:tcPr>
            <w:tcW w:w="818" w:type="dxa"/>
            <w:gridSpan w:val="2"/>
            <w:shd w:val="clear" w:color="auto" w:fill="auto"/>
            <w:vAlign w:val="center"/>
          </w:tcPr>
          <w:p w14:paraId="26ED57D7" w14:textId="05A883B5"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2.</w:t>
            </w:r>
          </w:p>
        </w:tc>
        <w:tc>
          <w:tcPr>
            <w:tcW w:w="1066" w:type="dxa"/>
            <w:shd w:val="clear" w:color="auto" w:fill="auto"/>
            <w:vAlign w:val="center"/>
          </w:tcPr>
          <w:p w14:paraId="7A4F9B55" w14:textId="5F37C18E"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Т321</w:t>
            </w:r>
          </w:p>
        </w:tc>
        <w:tc>
          <w:tcPr>
            <w:tcW w:w="2573" w:type="dxa"/>
            <w:gridSpan w:val="6"/>
            <w:shd w:val="clear" w:color="auto" w:fill="auto"/>
            <w:vAlign w:val="center"/>
          </w:tcPr>
          <w:p w14:paraId="5B070FFA" w14:textId="729AB999"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Ресторатерство</w:t>
            </w:r>
          </w:p>
        </w:tc>
        <w:tc>
          <w:tcPr>
            <w:tcW w:w="1338" w:type="dxa"/>
            <w:gridSpan w:val="3"/>
            <w:shd w:val="clear" w:color="auto" w:fill="auto"/>
            <w:vAlign w:val="center"/>
          </w:tcPr>
          <w:p w14:paraId="38FCCCA7" w14:textId="2D060EF4"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предавање</w:t>
            </w:r>
          </w:p>
        </w:tc>
        <w:tc>
          <w:tcPr>
            <w:tcW w:w="1567" w:type="dxa"/>
            <w:gridSpan w:val="2"/>
            <w:shd w:val="clear" w:color="auto" w:fill="auto"/>
          </w:tcPr>
          <w:p w14:paraId="5543EC8C" w14:textId="60CFC799"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tcPr>
          <w:p w14:paraId="29D69472" w14:textId="71AD50A7"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ОАС</w:t>
            </w:r>
          </w:p>
        </w:tc>
      </w:tr>
      <w:tr w:rsidR="00FE5D11" w:rsidRPr="006354FF" w14:paraId="0572AF0B" w14:textId="77777777" w:rsidTr="004B573F">
        <w:trPr>
          <w:trHeight w:val="282"/>
        </w:trPr>
        <w:tc>
          <w:tcPr>
            <w:tcW w:w="818" w:type="dxa"/>
            <w:gridSpan w:val="2"/>
            <w:shd w:val="clear" w:color="auto" w:fill="auto"/>
            <w:vAlign w:val="center"/>
          </w:tcPr>
          <w:p w14:paraId="166DFEF4" w14:textId="76B78431"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3.</w:t>
            </w:r>
          </w:p>
        </w:tc>
        <w:tc>
          <w:tcPr>
            <w:tcW w:w="1066" w:type="dxa"/>
            <w:shd w:val="clear" w:color="auto" w:fill="auto"/>
            <w:vAlign w:val="center"/>
          </w:tcPr>
          <w:p w14:paraId="14DA913D" w14:textId="7ACC5379"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Т221</w:t>
            </w:r>
          </w:p>
        </w:tc>
        <w:tc>
          <w:tcPr>
            <w:tcW w:w="2573" w:type="dxa"/>
            <w:gridSpan w:val="6"/>
            <w:shd w:val="clear" w:color="auto" w:fill="auto"/>
            <w:vAlign w:val="center"/>
          </w:tcPr>
          <w:p w14:paraId="20028649" w14:textId="18FA420C"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Барско пословање</w:t>
            </w:r>
          </w:p>
        </w:tc>
        <w:tc>
          <w:tcPr>
            <w:tcW w:w="1338" w:type="dxa"/>
            <w:gridSpan w:val="3"/>
            <w:shd w:val="clear" w:color="auto" w:fill="auto"/>
            <w:vAlign w:val="center"/>
          </w:tcPr>
          <w:p w14:paraId="1BE6700B" w14:textId="5C7881D4"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предавање</w:t>
            </w:r>
          </w:p>
        </w:tc>
        <w:tc>
          <w:tcPr>
            <w:tcW w:w="1567" w:type="dxa"/>
            <w:gridSpan w:val="2"/>
            <w:shd w:val="clear" w:color="auto" w:fill="auto"/>
          </w:tcPr>
          <w:p w14:paraId="72652172" w14:textId="1E291772"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tcPr>
          <w:p w14:paraId="2CC10F3F" w14:textId="20FBF8C0"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ОАС</w:t>
            </w:r>
          </w:p>
        </w:tc>
      </w:tr>
      <w:tr w:rsidR="00FE5D11" w:rsidRPr="006354FF" w14:paraId="63E5BECF" w14:textId="77777777" w:rsidTr="004B573F">
        <w:trPr>
          <w:trHeight w:val="282"/>
        </w:trPr>
        <w:tc>
          <w:tcPr>
            <w:tcW w:w="818" w:type="dxa"/>
            <w:gridSpan w:val="2"/>
            <w:shd w:val="clear" w:color="auto" w:fill="auto"/>
            <w:vAlign w:val="center"/>
          </w:tcPr>
          <w:p w14:paraId="1BB1F398" w14:textId="240E9F7E"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4.</w:t>
            </w:r>
          </w:p>
        </w:tc>
        <w:tc>
          <w:tcPr>
            <w:tcW w:w="1066" w:type="dxa"/>
            <w:shd w:val="clear" w:color="auto" w:fill="auto"/>
            <w:vAlign w:val="center"/>
          </w:tcPr>
          <w:p w14:paraId="14DAC359" w14:textId="29981B50"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Т511</w:t>
            </w:r>
          </w:p>
        </w:tc>
        <w:tc>
          <w:tcPr>
            <w:tcW w:w="2573" w:type="dxa"/>
            <w:gridSpan w:val="6"/>
            <w:shd w:val="clear" w:color="auto" w:fill="auto"/>
            <w:vAlign w:val="center"/>
          </w:tcPr>
          <w:p w14:paraId="2784D87E" w14:textId="3429E3B4"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Сомелијерство</w:t>
            </w:r>
          </w:p>
        </w:tc>
        <w:tc>
          <w:tcPr>
            <w:tcW w:w="1338" w:type="dxa"/>
            <w:gridSpan w:val="3"/>
            <w:shd w:val="clear" w:color="auto" w:fill="auto"/>
            <w:vAlign w:val="center"/>
          </w:tcPr>
          <w:p w14:paraId="2E72253A" w14:textId="16197E08"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предавање</w:t>
            </w:r>
          </w:p>
        </w:tc>
        <w:tc>
          <w:tcPr>
            <w:tcW w:w="1567" w:type="dxa"/>
            <w:gridSpan w:val="2"/>
            <w:shd w:val="clear" w:color="auto" w:fill="auto"/>
          </w:tcPr>
          <w:p w14:paraId="6C0AF889" w14:textId="2975223E"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tcPr>
          <w:p w14:paraId="7BED9122" w14:textId="7D82AEBE"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ОАС</w:t>
            </w:r>
          </w:p>
        </w:tc>
      </w:tr>
      <w:tr w:rsidR="00FE5D11" w:rsidRPr="006354FF" w14:paraId="60531480" w14:textId="77777777" w:rsidTr="004B573F">
        <w:trPr>
          <w:trHeight w:val="282"/>
        </w:trPr>
        <w:tc>
          <w:tcPr>
            <w:tcW w:w="818" w:type="dxa"/>
            <w:gridSpan w:val="2"/>
            <w:shd w:val="clear" w:color="auto" w:fill="auto"/>
            <w:vAlign w:val="center"/>
          </w:tcPr>
          <w:p w14:paraId="31B88E80" w14:textId="098ED860"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5.</w:t>
            </w:r>
          </w:p>
        </w:tc>
        <w:tc>
          <w:tcPr>
            <w:tcW w:w="1066" w:type="dxa"/>
            <w:shd w:val="clear" w:color="auto" w:fill="auto"/>
            <w:vAlign w:val="center"/>
          </w:tcPr>
          <w:p w14:paraId="103F8577" w14:textId="1317158E" w:rsidR="00E264A8" w:rsidRPr="006354FF" w:rsidRDefault="00ED487F"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Т325</w:t>
            </w:r>
          </w:p>
        </w:tc>
        <w:tc>
          <w:tcPr>
            <w:tcW w:w="2573" w:type="dxa"/>
            <w:gridSpan w:val="6"/>
            <w:shd w:val="clear" w:color="auto" w:fill="auto"/>
            <w:vAlign w:val="center"/>
          </w:tcPr>
          <w:p w14:paraId="6FEFEC36" w14:textId="1925139B"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Хотелска продаја и рецепцијско пословање</w:t>
            </w:r>
          </w:p>
        </w:tc>
        <w:tc>
          <w:tcPr>
            <w:tcW w:w="1338" w:type="dxa"/>
            <w:gridSpan w:val="3"/>
            <w:shd w:val="clear" w:color="auto" w:fill="auto"/>
            <w:vAlign w:val="center"/>
          </w:tcPr>
          <w:p w14:paraId="6245C67B" w14:textId="73344E80"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вежбе</w:t>
            </w:r>
          </w:p>
        </w:tc>
        <w:tc>
          <w:tcPr>
            <w:tcW w:w="1567" w:type="dxa"/>
            <w:gridSpan w:val="2"/>
            <w:shd w:val="clear" w:color="auto" w:fill="auto"/>
          </w:tcPr>
          <w:p w14:paraId="29DC480F" w14:textId="0DAF7659"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tcPr>
          <w:p w14:paraId="02C52618" w14:textId="1976BCCA"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ОАС</w:t>
            </w:r>
          </w:p>
        </w:tc>
      </w:tr>
      <w:tr w:rsidR="00FE5D11" w:rsidRPr="006354FF" w14:paraId="10522922" w14:textId="77777777" w:rsidTr="004B573F">
        <w:trPr>
          <w:trHeight w:val="282"/>
        </w:trPr>
        <w:tc>
          <w:tcPr>
            <w:tcW w:w="818" w:type="dxa"/>
            <w:gridSpan w:val="2"/>
            <w:shd w:val="clear" w:color="auto" w:fill="auto"/>
            <w:vAlign w:val="center"/>
          </w:tcPr>
          <w:p w14:paraId="7FD5F5F8" w14:textId="480F93F8"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6.</w:t>
            </w:r>
          </w:p>
        </w:tc>
        <w:tc>
          <w:tcPr>
            <w:tcW w:w="1066" w:type="dxa"/>
            <w:shd w:val="clear" w:color="auto" w:fill="auto"/>
            <w:vAlign w:val="center"/>
          </w:tcPr>
          <w:p w14:paraId="4E4A2514" w14:textId="39D61F16"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Т348</w:t>
            </w:r>
          </w:p>
        </w:tc>
        <w:tc>
          <w:tcPr>
            <w:tcW w:w="2573" w:type="dxa"/>
            <w:gridSpan w:val="6"/>
            <w:shd w:val="clear" w:color="auto" w:fill="auto"/>
            <w:vAlign w:val="center"/>
          </w:tcPr>
          <w:p w14:paraId="0D7D3F05" w14:textId="2E824033"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Менаџмент у угоститељству</w:t>
            </w:r>
          </w:p>
        </w:tc>
        <w:tc>
          <w:tcPr>
            <w:tcW w:w="1338" w:type="dxa"/>
            <w:gridSpan w:val="3"/>
            <w:shd w:val="clear" w:color="auto" w:fill="auto"/>
            <w:vAlign w:val="center"/>
          </w:tcPr>
          <w:p w14:paraId="18E752A0" w14:textId="2C88002F"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предавање</w:t>
            </w:r>
          </w:p>
        </w:tc>
        <w:tc>
          <w:tcPr>
            <w:tcW w:w="1567" w:type="dxa"/>
            <w:gridSpan w:val="2"/>
            <w:shd w:val="clear" w:color="auto" w:fill="auto"/>
          </w:tcPr>
          <w:p w14:paraId="7D597340" w14:textId="1F5BF54C"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tcPr>
          <w:p w14:paraId="6BA7681E" w14:textId="7B355E55"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ОАС</w:t>
            </w:r>
          </w:p>
        </w:tc>
      </w:tr>
      <w:tr w:rsidR="00FE5D11" w:rsidRPr="006354FF" w14:paraId="3A1F8984" w14:textId="77777777" w:rsidTr="004B573F">
        <w:trPr>
          <w:trHeight w:val="282"/>
        </w:trPr>
        <w:tc>
          <w:tcPr>
            <w:tcW w:w="818" w:type="dxa"/>
            <w:gridSpan w:val="2"/>
            <w:shd w:val="clear" w:color="auto" w:fill="auto"/>
            <w:vAlign w:val="center"/>
          </w:tcPr>
          <w:p w14:paraId="409B81E8" w14:textId="18AC7AAC"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7.</w:t>
            </w:r>
          </w:p>
        </w:tc>
        <w:tc>
          <w:tcPr>
            <w:tcW w:w="1066" w:type="dxa"/>
            <w:shd w:val="clear" w:color="auto" w:fill="auto"/>
            <w:vAlign w:val="center"/>
          </w:tcPr>
          <w:p w14:paraId="28D36E76" w14:textId="53722B5C"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Т512</w:t>
            </w:r>
          </w:p>
        </w:tc>
        <w:tc>
          <w:tcPr>
            <w:tcW w:w="2573" w:type="dxa"/>
            <w:gridSpan w:val="6"/>
            <w:shd w:val="clear" w:color="auto" w:fill="auto"/>
            <w:vAlign w:val="center"/>
          </w:tcPr>
          <w:p w14:paraId="52415BCA" w14:textId="330F37F2"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Управљање ризицима у угоститељству</w:t>
            </w:r>
          </w:p>
        </w:tc>
        <w:tc>
          <w:tcPr>
            <w:tcW w:w="1338" w:type="dxa"/>
            <w:gridSpan w:val="3"/>
            <w:shd w:val="clear" w:color="auto" w:fill="auto"/>
            <w:vAlign w:val="center"/>
          </w:tcPr>
          <w:p w14:paraId="306B33B1" w14:textId="787BE369"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предавање</w:t>
            </w:r>
          </w:p>
        </w:tc>
        <w:tc>
          <w:tcPr>
            <w:tcW w:w="1567" w:type="dxa"/>
            <w:gridSpan w:val="2"/>
            <w:shd w:val="clear" w:color="auto" w:fill="auto"/>
          </w:tcPr>
          <w:p w14:paraId="1BAAE8F1" w14:textId="25DE2A98"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tcPr>
          <w:p w14:paraId="06B71EA6" w14:textId="4970D19F"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ОАС</w:t>
            </w:r>
          </w:p>
        </w:tc>
      </w:tr>
      <w:tr w:rsidR="00FE5D11" w:rsidRPr="006354FF" w14:paraId="2ACC585E" w14:textId="77777777" w:rsidTr="004B573F">
        <w:trPr>
          <w:trHeight w:val="282"/>
        </w:trPr>
        <w:tc>
          <w:tcPr>
            <w:tcW w:w="818" w:type="dxa"/>
            <w:gridSpan w:val="2"/>
            <w:shd w:val="clear" w:color="auto" w:fill="auto"/>
            <w:vAlign w:val="center"/>
          </w:tcPr>
          <w:p w14:paraId="71E31A50" w14:textId="2BEAC957"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8.</w:t>
            </w:r>
          </w:p>
        </w:tc>
        <w:tc>
          <w:tcPr>
            <w:tcW w:w="1066" w:type="dxa"/>
            <w:shd w:val="clear" w:color="auto" w:fill="auto"/>
            <w:vAlign w:val="center"/>
          </w:tcPr>
          <w:p w14:paraId="3075708A" w14:textId="58BE4F56"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Т366</w:t>
            </w:r>
          </w:p>
        </w:tc>
        <w:tc>
          <w:tcPr>
            <w:tcW w:w="2573" w:type="dxa"/>
            <w:gridSpan w:val="6"/>
            <w:shd w:val="clear" w:color="auto" w:fill="auto"/>
            <w:vAlign w:val="center"/>
          </w:tcPr>
          <w:p w14:paraId="246B332E" w14:textId="39DB647D"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Организација протокола и свечаних пријема</w:t>
            </w:r>
          </w:p>
        </w:tc>
        <w:tc>
          <w:tcPr>
            <w:tcW w:w="1338" w:type="dxa"/>
            <w:gridSpan w:val="3"/>
            <w:shd w:val="clear" w:color="auto" w:fill="auto"/>
            <w:vAlign w:val="center"/>
          </w:tcPr>
          <w:p w14:paraId="3F972568" w14:textId="43D03944"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предавање</w:t>
            </w:r>
          </w:p>
        </w:tc>
        <w:tc>
          <w:tcPr>
            <w:tcW w:w="1567" w:type="dxa"/>
            <w:gridSpan w:val="2"/>
            <w:shd w:val="clear" w:color="auto" w:fill="auto"/>
          </w:tcPr>
          <w:p w14:paraId="2482DB61" w14:textId="5714D5B8"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tcPr>
          <w:p w14:paraId="4B26CE7C" w14:textId="0826AC96"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ОАС</w:t>
            </w:r>
          </w:p>
        </w:tc>
      </w:tr>
      <w:tr w:rsidR="00FE5D11" w:rsidRPr="006354FF" w14:paraId="310E908E" w14:textId="77777777" w:rsidTr="004B573F">
        <w:trPr>
          <w:trHeight w:val="282"/>
        </w:trPr>
        <w:tc>
          <w:tcPr>
            <w:tcW w:w="818" w:type="dxa"/>
            <w:gridSpan w:val="2"/>
            <w:shd w:val="clear" w:color="auto" w:fill="auto"/>
            <w:vAlign w:val="center"/>
          </w:tcPr>
          <w:p w14:paraId="75005866" w14:textId="693AD290"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9.</w:t>
            </w:r>
          </w:p>
        </w:tc>
        <w:tc>
          <w:tcPr>
            <w:tcW w:w="1066" w:type="dxa"/>
            <w:shd w:val="clear" w:color="auto" w:fill="auto"/>
            <w:vAlign w:val="center"/>
          </w:tcPr>
          <w:p w14:paraId="294C4588" w14:textId="0DFD1F42"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МТ305</w:t>
            </w:r>
          </w:p>
        </w:tc>
        <w:tc>
          <w:tcPr>
            <w:tcW w:w="2573" w:type="dxa"/>
            <w:gridSpan w:val="6"/>
            <w:shd w:val="clear" w:color="auto" w:fill="auto"/>
            <w:vAlign w:val="center"/>
          </w:tcPr>
          <w:p w14:paraId="6E142B46" w14:textId="2755BF03"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Промоција и продаја гастрономских производа</w:t>
            </w:r>
          </w:p>
        </w:tc>
        <w:tc>
          <w:tcPr>
            <w:tcW w:w="1338" w:type="dxa"/>
            <w:gridSpan w:val="3"/>
            <w:shd w:val="clear" w:color="auto" w:fill="auto"/>
            <w:vAlign w:val="center"/>
          </w:tcPr>
          <w:p w14:paraId="16CD1777" w14:textId="2631C4F0"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предавање</w:t>
            </w:r>
          </w:p>
        </w:tc>
        <w:tc>
          <w:tcPr>
            <w:tcW w:w="1567" w:type="dxa"/>
            <w:gridSpan w:val="2"/>
            <w:shd w:val="clear" w:color="auto" w:fill="auto"/>
          </w:tcPr>
          <w:p w14:paraId="5509ED99" w14:textId="5557DF24"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vAlign w:val="center"/>
          </w:tcPr>
          <w:p w14:paraId="78ECD75A" w14:textId="642FC145"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МАС</w:t>
            </w:r>
          </w:p>
        </w:tc>
      </w:tr>
      <w:tr w:rsidR="00FE5D11" w:rsidRPr="006354FF" w14:paraId="72160E5A" w14:textId="77777777" w:rsidTr="004B573F">
        <w:trPr>
          <w:trHeight w:val="282"/>
        </w:trPr>
        <w:tc>
          <w:tcPr>
            <w:tcW w:w="818" w:type="dxa"/>
            <w:gridSpan w:val="2"/>
            <w:shd w:val="clear" w:color="auto" w:fill="auto"/>
            <w:vAlign w:val="center"/>
          </w:tcPr>
          <w:p w14:paraId="6D0B9B98" w14:textId="069F2F37" w:rsidR="00E264A8" w:rsidRPr="006354FF" w:rsidRDefault="00E264A8" w:rsidP="00E264A8">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10.</w:t>
            </w:r>
          </w:p>
        </w:tc>
        <w:tc>
          <w:tcPr>
            <w:tcW w:w="1066" w:type="dxa"/>
            <w:shd w:val="clear" w:color="auto" w:fill="auto"/>
            <w:vAlign w:val="center"/>
          </w:tcPr>
          <w:p w14:paraId="715D197E" w14:textId="6A9ACECA"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МТ116б</w:t>
            </w:r>
          </w:p>
        </w:tc>
        <w:tc>
          <w:tcPr>
            <w:tcW w:w="2573" w:type="dxa"/>
            <w:gridSpan w:val="6"/>
            <w:shd w:val="clear" w:color="auto" w:fill="auto"/>
            <w:vAlign w:val="center"/>
          </w:tcPr>
          <w:p w14:paraId="1BA7D99B" w14:textId="07E2EFF4"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Теренска настава</w:t>
            </w:r>
          </w:p>
        </w:tc>
        <w:tc>
          <w:tcPr>
            <w:tcW w:w="1338" w:type="dxa"/>
            <w:gridSpan w:val="3"/>
            <w:shd w:val="clear" w:color="auto" w:fill="auto"/>
            <w:vAlign w:val="center"/>
          </w:tcPr>
          <w:p w14:paraId="1153D944" w14:textId="77777777" w:rsidR="00E264A8" w:rsidRPr="006354FF" w:rsidRDefault="00E264A8" w:rsidP="004B573F">
            <w:pPr>
              <w:tabs>
                <w:tab w:val="left" w:pos="567"/>
              </w:tabs>
              <w:jc w:val="center"/>
              <w:rPr>
                <w:rFonts w:ascii="Times New Roman" w:hAnsi="Times New Roman"/>
                <w:color w:val="000000" w:themeColor="text1"/>
                <w:sz w:val="16"/>
                <w:szCs w:val="16"/>
                <w:lang w:val="sr-Cyrl-CS"/>
              </w:rPr>
            </w:pPr>
          </w:p>
        </w:tc>
        <w:tc>
          <w:tcPr>
            <w:tcW w:w="1567" w:type="dxa"/>
            <w:gridSpan w:val="2"/>
            <w:shd w:val="clear" w:color="auto" w:fill="auto"/>
          </w:tcPr>
          <w:p w14:paraId="58C2C3E4" w14:textId="2718461D"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Туризам</w:t>
            </w:r>
          </w:p>
        </w:tc>
        <w:tc>
          <w:tcPr>
            <w:tcW w:w="2032" w:type="dxa"/>
            <w:shd w:val="clear" w:color="auto" w:fill="auto"/>
            <w:vAlign w:val="center"/>
          </w:tcPr>
          <w:p w14:paraId="42E1F8E4" w14:textId="42AB665B" w:rsidR="00E264A8" w:rsidRPr="006354FF" w:rsidRDefault="00E264A8" w:rsidP="004B573F">
            <w:pPr>
              <w:tabs>
                <w:tab w:val="left" w:pos="567"/>
              </w:tabs>
              <w:jc w:val="center"/>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МАС</w:t>
            </w:r>
          </w:p>
        </w:tc>
      </w:tr>
      <w:tr w:rsidR="00FE5D11" w:rsidRPr="006354FF" w14:paraId="254FFDE5" w14:textId="77777777" w:rsidTr="006354FF">
        <w:trPr>
          <w:trHeight w:val="247"/>
        </w:trPr>
        <w:tc>
          <w:tcPr>
            <w:tcW w:w="9394" w:type="dxa"/>
            <w:gridSpan w:val="15"/>
            <w:vAlign w:val="center"/>
          </w:tcPr>
          <w:p w14:paraId="3B00B5EC" w14:textId="77777777" w:rsidR="00671DEF" w:rsidRPr="006354FF" w:rsidRDefault="00671DEF" w:rsidP="00671DEF">
            <w:pPr>
              <w:tabs>
                <w:tab w:val="left" w:pos="567"/>
              </w:tabs>
              <w:rPr>
                <w:rFonts w:ascii="Times New Roman" w:hAnsi="Times New Roman"/>
                <w:b/>
                <w:color w:val="000000" w:themeColor="text1"/>
                <w:sz w:val="16"/>
                <w:szCs w:val="16"/>
                <w:lang w:val="sr-Cyrl-CS"/>
              </w:rPr>
            </w:pPr>
            <w:r w:rsidRPr="006354FF">
              <w:rPr>
                <w:rFonts w:ascii="Times New Roman" w:hAnsi="Times New Roman"/>
                <w:b/>
                <w:color w:val="000000" w:themeColor="text1"/>
                <w:sz w:val="16"/>
                <w:szCs w:val="16"/>
                <w:lang w:val="sr-Cyrl-CS"/>
              </w:rPr>
              <w:t>Репрезентативне референце (минимално 5 не више од 10)</w:t>
            </w:r>
          </w:p>
        </w:tc>
      </w:tr>
      <w:tr w:rsidR="00FE5D11" w:rsidRPr="006354FF" w14:paraId="3A432CDE" w14:textId="77777777" w:rsidTr="006354FF">
        <w:trPr>
          <w:trHeight w:val="278"/>
        </w:trPr>
        <w:tc>
          <w:tcPr>
            <w:tcW w:w="596" w:type="dxa"/>
            <w:vAlign w:val="center"/>
          </w:tcPr>
          <w:p w14:paraId="08CC07E5" w14:textId="77777777" w:rsidR="00671DEF" w:rsidRPr="006354FF" w:rsidRDefault="00671DEF" w:rsidP="00671DEF">
            <w:pPr>
              <w:numPr>
                <w:ilvl w:val="0"/>
                <w:numId w:val="1"/>
              </w:numPr>
              <w:tabs>
                <w:tab w:val="left" w:pos="567"/>
              </w:tabs>
              <w:rPr>
                <w:rFonts w:ascii="Times New Roman" w:hAnsi="Times New Roman"/>
                <w:color w:val="000000" w:themeColor="text1"/>
                <w:sz w:val="16"/>
                <w:szCs w:val="16"/>
                <w:lang w:val="sr-Cyrl-CS"/>
              </w:rPr>
            </w:pPr>
          </w:p>
        </w:tc>
        <w:tc>
          <w:tcPr>
            <w:tcW w:w="8798" w:type="dxa"/>
            <w:gridSpan w:val="14"/>
            <w:shd w:val="clear" w:color="auto" w:fill="auto"/>
            <w:vAlign w:val="center"/>
          </w:tcPr>
          <w:p w14:paraId="16579D88" w14:textId="33EC3D7F" w:rsidR="00671DEF" w:rsidRPr="006354FF" w:rsidRDefault="00671DEF" w:rsidP="00671DEF">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Ivkov, M., Blešić, I. (2016). Priručnik za Micros Fidelio Suite8 / Oracle Hospitality Suite8. Prirodno-matematički fakultet, Departman za geografiju, turizam i hotelijerstvo, Novi Sad. ISBN: 978-86-7031-422-1</w:t>
            </w:r>
          </w:p>
        </w:tc>
      </w:tr>
      <w:tr w:rsidR="00FE5D11" w:rsidRPr="006354FF" w14:paraId="35BA0992" w14:textId="77777777" w:rsidTr="006354FF">
        <w:trPr>
          <w:trHeight w:val="278"/>
        </w:trPr>
        <w:tc>
          <w:tcPr>
            <w:tcW w:w="596" w:type="dxa"/>
            <w:vAlign w:val="center"/>
          </w:tcPr>
          <w:p w14:paraId="3E1D1EE9" w14:textId="77777777" w:rsidR="00671DEF" w:rsidRPr="006354FF" w:rsidRDefault="00671DEF" w:rsidP="00671DEF">
            <w:pPr>
              <w:numPr>
                <w:ilvl w:val="0"/>
                <w:numId w:val="1"/>
              </w:numPr>
              <w:tabs>
                <w:tab w:val="left" w:pos="567"/>
              </w:tabs>
              <w:rPr>
                <w:rFonts w:ascii="Times New Roman" w:hAnsi="Times New Roman"/>
                <w:color w:val="000000" w:themeColor="text1"/>
                <w:sz w:val="16"/>
                <w:szCs w:val="16"/>
                <w:lang w:val="sr-Cyrl-CS"/>
              </w:rPr>
            </w:pPr>
          </w:p>
        </w:tc>
        <w:tc>
          <w:tcPr>
            <w:tcW w:w="8798" w:type="dxa"/>
            <w:gridSpan w:val="14"/>
            <w:shd w:val="clear" w:color="auto" w:fill="auto"/>
            <w:vAlign w:val="center"/>
          </w:tcPr>
          <w:p w14:paraId="7E379773" w14:textId="6DF6368B" w:rsidR="00671DEF" w:rsidRPr="006354FF" w:rsidRDefault="00671DEF" w:rsidP="00671DEF">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 xml:space="preserve">Ивков, М. (2022). Квалитет услуге и задовољство потрошача у ресторатерству. </w:t>
            </w:r>
            <w:r w:rsidR="00F47E57" w:rsidRPr="006354FF">
              <w:rPr>
                <w:rFonts w:ascii="Times New Roman" w:hAnsi="Times New Roman"/>
                <w:color w:val="000000" w:themeColor="text1"/>
                <w:sz w:val="16"/>
                <w:szCs w:val="16"/>
                <w:lang w:val="sr-Cyrl-CS"/>
              </w:rPr>
              <w:t>Природно-математички факултет, Департман за географију, туризам и хотелијерство, Нови Сад</w:t>
            </w:r>
            <w:r w:rsidRPr="006354FF">
              <w:rPr>
                <w:rFonts w:ascii="Times New Roman" w:hAnsi="Times New Roman"/>
                <w:color w:val="000000" w:themeColor="text1"/>
                <w:sz w:val="16"/>
                <w:szCs w:val="16"/>
                <w:lang w:val="sr-Cyrl-CS"/>
              </w:rPr>
              <w:t>. ISBN 978-86-7031-612-6</w:t>
            </w:r>
          </w:p>
        </w:tc>
      </w:tr>
      <w:tr w:rsidR="00FE5D11" w:rsidRPr="006354FF" w14:paraId="2B48B235" w14:textId="77777777" w:rsidTr="006354FF">
        <w:trPr>
          <w:trHeight w:val="278"/>
        </w:trPr>
        <w:tc>
          <w:tcPr>
            <w:tcW w:w="596" w:type="dxa"/>
            <w:vAlign w:val="center"/>
          </w:tcPr>
          <w:p w14:paraId="3D0DE401" w14:textId="77777777" w:rsidR="00671DEF" w:rsidRPr="006354FF" w:rsidRDefault="00671DEF" w:rsidP="00671DEF">
            <w:pPr>
              <w:numPr>
                <w:ilvl w:val="0"/>
                <w:numId w:val="1"/>
              </w:numPr>
              <w:tabs>
                <w:tab w:val="left" w:pos="567"/>
              </w:tabs>
              <w:rPr>
                <w:rFonts w:ascii="Times New Roman" w:hAnsi="Times New Roman"/>
                <w:color w:val="000000" w:themeColor="text1"/>
                <w:sz w:val="16"/>
                <w:szCs w:val="16"/>
                <w:lang w:val="sr-Cyrl-CS"/>
              </w:rPr>
            </w:pPr>
          </w:p>
        </w:tc>
        <w:tc>
          <w:tcPr>
            <w:tcW w:w="8798" w:type="dxa"/>
            <w:gridSpan w:val="14"/>
            <w:shd w:val="clear" w:color="auto" w:fill="auto"/>
            <w:vAlign w:val="center"/>
          </w:tcPr>
          <w:p w14:paraId="58F0DC85" w14:textId="70E9A403" w:rsidR="00671DEF" w:rsidRPr="006354FF" w:rsidRDefault="00671DEF" w:rsidP="00671DEF">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Ivkov, M., Blešić, I., Janićević, S., Kovačić, S., Miljković, Đ., Lukić, T., Sakulski, D. (2019). Natural Disasters vs Hotel Industry Resilience: An Exploratory Study amnog Hotel Managers from Europe. Open Geosciences, 378-390. ISSN 2391-5447</w:t>
            </w:r>
          </w:p>
        </w:tc>
      </w:tr>
      <w:tr w:rsidR="00FE5D11" w:rsidRPr="006354FF" w14:paraId="028FDB1D" w14:textId="77777777" w:rsidTr="006354FF">
        <w:trPr>
          <w:trHeight w:val="278"/>
        </w:trPr>
        <w:tc>
          <w:tcPr>
            <w:tcW w:w="596" w:type="dxa"/>
            <w:vAlign w:val="center"/>
          </w:tcPr>
          <w:p w14:paraId="1EE97791" w14:textId="77777777" w:rsidR="00671DEF" w:rsidRPr="006354FF" w:rsidRDefault="00671DEF" w:rsidP="00671DEF">
            <w:pPr>
              <w:numPr>
                <w:ilvl w:val="0"/>
                <w:numId w:val="1"/>
              </w:numPr>
              <w:tabs>
                <w:tab w:val="left" w:pos="567"/>
              </w:tabs>
              <w:rPr>
                <w:rFonts w:ascii="Times New Roman" w:hAnsi="Times New Roman"/>
                <w:color w:val="000000" w:themeColor="text1"/>
                <w:sz w:val="16"/>
                <w:szCs w:val="16"/>
                <w:lang w:val="sr-Cyrl-CS"/>
              </w:rPr>
            </w:pPr>
          </w:p>
        </w:tc>
        <w:tc>
          <w:tcPr>
            <w:tcW w:w="8798" w:type="dxa"/>
            <w:gridSpan w:val="14"/>
            <w:shd w:val="clear" w:color="auto" w:fill="auto"/>
            <w:vAlign w:val="center"/>
          </w:tcPr>
          <w:p w14:paraId="7D9CC71F" w14:textId="164B63AB" w:rsidR="00671DEF" w:rsidRPr="006354FF" w:rsidRDefault="00671DEF" w:rsidP="00671DEF">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Ivkov, M., Blešić, I., Simat, K., Demirović, D., Božić, S., Stefanović, V. (2016). Innovations in the Restaurant Industry – An Exploratory Study. Economics of Agriculture, 63(4), 1169-1186.</w:t>
            </w:r>
          </w:p>
        </w:tc>
      </w:tr>
      <w:tr w:rsidR="00FE5D11" w:rsidRPr="006354FF" w14:paraId="4D8686EB" w14:textId="77777777" w:rsidTr="006354FF">
        <w:trPr>
          <w:trHeight w:val="278"/>
        </w:trPr>
        <w:tc>
          <w:tcPr>
            <w:tcW w:w="596" w:type="dxa"/>
            <w:vAlign w:val="center"/>
          </w:tcPr>
          <w:p w14:paraId="63D59BE8" w14:textId="77777777" w:rsidR="00671DEF" w:rsidRPr="006354FF" w:rsidRDefault="00671DEF" w:rsidP="00671DEF">
            <w:pPr>
              <w:numPr>
                <w:ilvl w:val="0"/>
                <w:numId w:val="1"/>
              </w:numPr>
              <w:tabs>
                <w:tab w:val="left" w:pos="567"/>
              </w:tabs>
              <w:rPr>
                <w:rFonts w:ascii="Times New Roman" w:hAnsi="Times New Roman"/>
                <w:color w:val="000000" w:themeColor="text1"/>
                <w:sz w:val="16"/>
                <w:szCs w:val="16"/>
                <w:lang w:val="sr-Cyrl-CS"/>
              </w:rPr>
            </w:pPr>
          </w:p>
        </w:tc>
        <w:tc>
          <w:tcPr>
            <w:tcW w:w="8798" w:type="dxa"/>
            <w:gridSpan w:val="14"/>
            <w:shd w:val="clear" w:color="auto" w:fill="auto"/>
            <w:vAlign w:val="center"/>
          </w:tcPr>
          <w:p w14:paraId="14CB1237" w14:textId="094477C8" w:rsidR="00671DEF" w:rsidRPr="006354FF" w:rsidRDefault="00FE5D11" w:rsidP="009B1F10">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k-SK"/>
              </w:rPr>
              <w:t>T</w:t>
            </w:r>
            <w:r w:rsidRPr="006354FF">
              <w:rPr>
                <w:rFonts w:ascii="Times New Roman" w:hAnsi="Times New Roman"/>
                <w:color w:val="000000" w:themeColor="text1"/>
                <w:sz w:val="16"/>
                <w:szCs w:val="16"/>
                <w:lang w:val="sr-Cyrl-CS"/>
              </w:rPr>
              <w:t>epavčević, J., Ivkov, M., Luković, S. (2020). Safety Risk Factors: Do they Vary Depending on Hotel Category and Working Department? IV International Applied Social Sciences (C-IASOS 2020) Congress "Applicable Knowledge for a Sustainable Future", Proceeding Book, pp. 202-211. October 22 -24, Izmir, Turkey.</w:t>
            </w:r>
          </w:p>
        </w:tc>
      </w:tr>
      <w:tr w:rsidR="00FE5D11" w:rsidRPr="006354FF" w14:paraId="204BFBE9" w14:textId="77777777" w:rsidTr="006354FF">
        <w:trPr>
          <w:trHeight w:val="278"/>
        </w:trPr>
        <w:tc>
          <w:tcPr>
            <w:tcW w:w="596" w:type="dxa"/>
            <w:vAlign w:val="center"/>
          </w:tcPr>
          <w:p w14:paraId="3CF2D564" w14:textId="77777777" w:rsidR="00671DEF" w:rsidRPr="006354FF" w:rsidRDefault="00671DEF" w:rsidP="00671DEF">
            <w:pPr>
              <w:numPr>
                <w:ilvl w:val="0"/>
                <w:numId w:val="1"/>
              </w:numPr>
              <w:tabs>
                <w:tab w:val="left" w:pos="567"/>
              </w:tabs>
              <w:rPr>
                <w:rFonts w:ascii="Times New Roman" w:hAnsi="Times New Roman"/>
                <w:color w:val="000000" w:themeColor="text1"/>
                <w:sz w:val="16"/>
                <w:szCs w:val="16"/>
                <w:lang w:val="sr-Cyrl-CS"/>
              </w:rPr>
            </w:pPr>
          </w:p>
        </w:tc>
        <w:tc>
          <w:tcPr>
            <w:tcW w:w="8798" w:type="dxa"/>
            <w:gridSpan w:val="14"/>
            <w:shd w:val="clear" w:color="auto" w:fill="auto"/>
            <w:vAlign w:val="center"/>
          </w:tcPr>
          <w:p w14:paraId="4AF12602" w14:textId="5B774AE3" w:rsidR="00671DEF" w:rsidRPr="006354FF" w:rsidRDefault="009B1F10" w:rsidP="00671DEF">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Ivkov, M., Božić, S., Blešić, I. (2019). The effect of service staff’s verbalized hospitality towards group diners’s additional purchases and tipping behaviour. Scandinavian Journal of Hospitality and Tourism 19(1), 82-94.</w:t>
            </w:r>
          </w:p>
        </w:tc>
      </w:tr>
      <w:tr w:rsidR="00FE5D11" w:rsidRPr="006354FF" w14:paraId="7173FE4D" w14:textId="77777777" w:rsidTr="006354FF">
        <w:trPr>
          <w:trHeight w:val="278"/>
        </w:trPr>
        <w:tc>
          <w:tcPr>
            <w:tcW w:w="596" w:type="dxa"/>
            <w:vAlign w:val="center"/>
          </w:tcPr>
          <w:p w14:paraId="1E0BE3AD" w14:textId="77777777" w:rsidR="00671DEF" w:rsidRPr="006354FF" w:rsidRDefault="00671DEF" w:rsidP="00671DEF">
            <w:pPr>
              <w:numPr>
                <w:ilvl w:val="0"/>
                <w:numId w:val="1"/>
              </w:numPr>
              <w:tabs>
                <w:tab w:val="left" w:pos="567"/>
              </w:tabs>
              <w:rPr>
                <w:rFonts w:ascii="Times New Roman" w:hAnsi="Times New Roman"/>
                <w:color w:val="000000" w:themeColor="text1"/>
                <w:sz w:val="16"/>
                <w:szCs w:val="16"/>
                <w:lang w:val="sr-Cyrl-CS"/>
              </w:rPr>
            </w:pPr>
          </w:p>
        </w:tc>
        <w:tc>
          <w:tcPr>
            <w:tcW w:w="8798" w:type="dxa"/>
            <w:gridSpan w:val="14"/>
            <w:shd w:val="clear" w:color="auto" w:fill="auto"/>
            <w:vAlign w:val="center"/>
          </w:tcPr>
          <w:p w14:paraId="492A2902" w14:textId="303B7CA0" w:rsidR="00671DEF" w:rsidRPr="006354FF" w:rsidRDefault="009B1F10" w:rsidP="00671DEF">
            <w:pPr>
              <w:tabs>
                <w:tab w:val="left" w:pos="567"/>
              </w:tabs>
              <w:rPr>
                <w:rFonts w:ascii="Times New Roman" w:hAnsi="Times New Roman"/>
                <w:color w:val="000000" w:themeColor="text1"/>
                <w:sz w:val="16"/>
                <w:szCs w:val="16"/>
                <w:lang w:val="sk-SK"/>
              </w:rPr>
            </w:pPr>
            <w:r w:rsidRPr="006354FF">
              <w:rPr>
                <w:rFonts w:ascii="Times New Roman" w:hAnsi="Times New Roman"/>
                <w:color w:val="000000" w:themeColor="text1"/>
                <w:sz w:val="16"/>
                <w:szCs w:val="16"/>
                <w:lang w:val="sr-Cyrl-CS"/>
              </w:rPr>
              <w:t>Ivkov, M., Tešanović, D., Janićević, S., Kalenjuk, B. (2012). The importance of food and wine pairing for raising the quality level of restaurant services, 2nd International Professional Conference On “Trends and Challenges in Food Technology, Nutrition, Hospitality and Tourism“, November 16-17, 2012, pp. 341-348.</w:t>
            </w:r>
            <w:r w:rsidR="00FE5D11" w:rsidRPr="006354FF">
              <w:rPr>
                <w:rFonts w:ascii="Times New Roman" w:hAnsi="Times New Roman"/>
                <w:color w:val="000000" w:themeColor="text1"/>
                <w:sz w:val="16"/>
                <w:szCs w:val="16"/>
                <w:lang w:val="sr-Cyrl-CS"/>
              </w:rPr>
              <w:t xml:space="preserve"> Ljubljana, Slovenia</w:t>
            </w:r>
            <w:r w:rsidR="00FE5D11" w:rsidRPr="006354FF">
              <w:rPr>
                <w:rFonts w:ascii="Times New Roman" w:hAnsi="Times New Roman"/>
                <w:color w:val="000000" w:themeColor="text1"/>
                <w:sz w:val="16"/>
                <w:szCs w:val="16"/>
                <w:lang w:val="sk-SK"/>
              </w:rPr>
              <w:t>.</w:t>
            </w:r>
          </w:p>
        </w:tc>
      </w:tr>
      <w:tr w:rsidR="00FE5D11" w:rsidRPr="006354FF" w14:paraId="433D296A" w14:textId="77777777" w:rsidTr="006354FF">
        <w:trPr>
          <w:trHeight w:val="278"/>
        </w:trPr>
        <w:tc>
          <w:tcPr>
            <w:tcW w:w="596" w:type="dxa"/>
            <w:vAlign w:val="center"/>
          </w:tcPr>
          <w:p w14:paraId="09EFC23E" w14:textId="77777777" w:rsidR="00671DEF" w:rsidRPr="006354FF" w:rsidRDefault="00671DEF" w:rsidP="00671DEF">
            <w:pPr>
              <w:numPr>
                <w:ilvl w:val="0"/>
                <w:numId w:val="1"/>
              </w:numPr>
              <w:tabs>
                <w:tab w:val="left" w:pos="567"/>
              </w:tabs>
              <w:rPr>
                <w:rFonts w:ascii="Times New Roman" w:hAnsi="Times New Roman"/>
                <w:color w:val="000000" w:themeColor="text1"/>
                <w:sz w:val="16"/>
                <w:szCs w:val="16"/>
                <w:lang w:val="sr-Cyrl-CS"/>
              </w:rPr>
            </w:pPr>
          </w:p>
        </w:tc>
        <w:tc>
          <w:tcPr>
            <w:tcW w:w="8798" w:type="dxa"/>
            <w:gridSpan w:val="14"/>
            <w:shd w:val="clear" w:color="auto" w:fill="auto"/>
            <w:vAlign w:val="center"/>
          </w:tcPr>
          <w:p w14:paraId="4DFB7826" w14:textId="1A56CE30" w:rsidR="00671DEF" w:rsidRPr="006354FF" w:rsidRDefault="001161F2" w:rsidP="00671DEF">
            <w:pPr>
              <w:tabs>
                <w:tab w:val="left" w:pos="567"/>
              </w:tabs>
              <w:rPr>
                <w:rFonts w:ascii="Times New Roman" w:hAnsi="Times New Roman"/>
                <w:color w:val="000000" w:themeColor="text1"/>
                <w:sz w:val="16"/>
                <w:szCs w:val="16"/>
                <w:lang w:val="sk-SK"/>
              </w:rPr>
            </w:pPr>
            <w:r w:rsidRPr="006354FF">
              <w:rPr>
                <w:rFonts w:ascii="Times New Roman" w:hAnsi="Times New Roman"/>
                <w:color w:val="000000" w:themeColor="text1"/>
                <w:sz w:val="16"/>
                <w:szCs w:val="16"/>
                <w:lang w:val="sr-Cyrl-CS"/>
              </w:rPr>
              <w:t>Ivkov, M., Božić, S., Blešić, I., Pivac, T. (2018). Značaj eWOM komunikacije pri odabiru hotelskog smeštaja. 5</w:t>
            </w:r>
            <w:r w:rsidRPr="006354FF">
              <w:rPr>
                <w:rFonts w:ascii="Times New Roman" w:hAnsi="Times New Roman"/>
                <w:color w:val="000000" w:themeColor="text1"/>
                <w:sz w:val="16"/>
                <w:szCs w:val="16"/>
                <w:lang w:val="sk-SK"/>
              </w:rPr>
              <w:t>th</w:t>
            </w:r>
            <w:r w:rsidRPr="006354FF">
              <w:rPr>
                <w:rFonts w:ascii="Times New Roman" w:hAnsi="Times New Roman"/>
                <w:color w:val="000000" w:themeColor="text1"/>
                <w:sz w:val="16"/>
                <w:szCs w:val="16"/>
                <w:lang w:val="sr-Cyrl-CS"/>
              </w:rPr>
              <w:t xml:space="preserve"> International scientific conference “Trends in development of tourism and hospitality“, October 11-12, 2018, p</w:t>
            </w:r>
            <w:r w:rsidRPr="006354FF">
              <w:rPr>
                <w:rFonts w:ascii="Times New Roman" w:hAnsi="Times New Roman"/>
                <w:color w:val="000000" w:themeColor="text1"/>
                <w:sz w:val="16"/>
                <w:szCs w:val="16"/>
                <w:lang w:val="sk-SK"/>
              </w:rPr>
              <w:t>p.</w:t>
            </w:r>
            <w:r w:rsidRPr="006354FF">
              <w:rPr>
                <w:rFonts w:ascii="Times New Roman" w:hAnsi="Times New Roman"/>
                <w:color w:val="000000" w:themeColor="text1"/>
                <w:sz w:val="16"/>
                <w:szCs w:val="16"/>
                <w:lang w:val="sr-Cyrl-CS"/>
              </w:rPr>
              <w:t>3</w:t>
            </w:r>
            <w:r w:rsidRPr="006354FF">
              <w:rPr>
                <w:rFonts w:ascii="Times New Roman" w:hAnsi="Times New Roman"/>
                <w:color w:val="000000" w:themeColor="text1"/>
                <w:sz w:val="16"/>
                <w:szCs w:val="16"/>
                <w:lang w:val="sk-SK"/>
              </w:rPr>
              <w:t>0-41</w:t>
            </w:r>
            <w:r w:rsidRPr="006354FF">
              <w:rPr>
                <w:rFonts w:ascii="Times New Roman" w:hAnsi="Times New Roman"/>
                <w:color w:val="000000" w:themeColor="text1"/>
                <w:sz w:val="16"/>
                <w:szCs w:val="16"/>
                <w:lang w:val="sr-Cyrl-CS"/>
              </w:rPr>
              <w:t>, Kotor, Montenegro</w:t>
            </w:r>
            <w:r w:rsidRPr="006354FF">
              <w:rPr>
                <w:rFonts w:ascii="Times New Roman" w:hAnsi="Times New Roman"/>
                <w:color w:val="000000" w:themeColor="text1"/>
                <w:sz w:val="16"/>
                <w:szCs w:val="16"/>
                <w:lang w:val="sk-SK"/>
              </w:rPr>
              <w:t>.</w:t>
            </w:r>
          </w:p>
        </w:tc>
      </w:tr>
      <w:tr w:rsidR="00FE5D11" w:rsidRPr="006354FF" w14:paraId="00DF85B5" w14:textId="77777777" w:rsidTr="006354FF">
        <w:trPr>
          <w:trHeight w:val="166"/>
        </w:trPr>
        <w:tc>
          <w:tcPr>
            <w:tcW w:w="9394" w:type="dxa"/>
            <w:gridSpan w:val="15"/>
            <w:vAlign w:val="center"/>
          </w:tcPr>
          <w:p w14:paraId="0F2B0806" w14:textId="77777777" w:rsidR="00671DEF" w:rsidRPr="006354FF" w:rsidRDefault="00671DEF" w:rsidP="00671DEF">
            <w:pPr>
              <w:tabs>
                <w:tab w:val="left" w:pos="567"/>
              </w:tabs>
              <w:rPr>
                <w:rFonts w:ascii="Times New Roman" w:hAnsi="Times New Roman"/>
                <w:b/>
                <w:color w:val="000000" w:themeColor="text1"/>
                <w:sz w:val="16"/>
                <w:szCs w:val="16"/>
                <w:lang w:val="sr-Cyrl-CS"/>
              </w:rPr>
            </w:pPr>
            <w:r w:rsidRPr="006354FF">
              <w:rPr>
                <w:rFonts w:ascii="Times New Roman" w:hAnsi="Times New Roman"/>
                <w:b/>
                <w:color w:val="000000" w:themeColor="text1"/>
                <w:sz w:val="16"/>
                <w:szCs w:val="16"/>
                <w:lang w:val="sr-Cyrl-CS"/>
              </w:rPr>
              <w:t xml:space="preserve">Збирни подаци научне, односно уметничке и стручне активности наставника </w:t>
            </w:r>
          </w:p>
        </w:tc>
      </w:tr>
      <w:tr w:rsidR="00FE5D11" w:rsidRPr="006354FF" w14:paraId="6766FA55" w14:textId="77777777" w:rsidTr="006354FF">
        <w:trPr>
          <w:trHeight w:val="226"/>
        </w:trPr>
        <w:tc>
          <w:tcPr>
            <w:tcW w:w="4080" w:type="dxa"/>
            <w:gridSpan w:val="7"/>
            <w:vAlign w:val="center"/>
          </w:tcPr>
          <w:p w14:paraId="1A1914B9" w14:textId="77777777" w:rsidR="00671DEF" w:rsidRPr="006354FF" w:rsidRDefault="00671DEF" w:rsidP="00671DEF">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Укупан број цитата</w:t>
            </w:r>
          </w:p>
        </w:tc>
        <w:tc>
          <w:tcPr>
            <w:tcW w:w="5314" w:type="dxa"/>
            <w:gridSpan w:val="8"/>
            <w:vAlign w:val="center"/>
          </w:tcPr>
          <w:p w14:paraId="4F3CB7E0" w14:textId="3C85F1A3" w:rsidR="00671DEF" w:rsidRPr="006354FF" w:rsidRDefault="00671DEF" w:rsidP="00671DEF">
            <w:pPr>
              <w:tabs>
                <w:tab w:val="left" w:pos="567"/>
              </w:tabs>
              <w:rPr>
                <w:rFonts w:ascii="Times New Roman" w:hAnsi="Times New Roman"/>
                <w:color w:val="000000" w:themeColor="text1"/>
                <w:sz w:val="16"/>
                <w:szCs w:val="16"/>
              </w:rPr>
            </w:pPr>
            <w:r w:rsidRPr="006354FF">
              <w:rPr>
                <w:rFonts w:ascii="Times New Roman" w:hAnsi="Times New Roman"/>
                <w:color w:val="000000" w:themeColor="text1"/>
                <w:sz w:val="16"/>
                <w:szCs w:val="16"/>
                <w:lang w:val="sk-SK"/>
              </w:rPr>
              <w:t>543</w:t>
            </w:r>
            <w:r w:rsidRPr="006354FF">
              <w:rPr>
                <w:rFonts w:ascii="Times New Roman" w:hAnsi="Times New Roman"/>
                <w:color w:val="000000" w:themeColor="text1"/>
                <w:sz w:val="16"/>
                <w:szCs w:val="16"/>
                <w:lang w:val="sr-Cyrl-CS"/>
              </w:rPr>
              <w:t xml:space="preserve"> (</w:t>
            </w:r>
            <w:r w:rsidRPr="006354FF">
              <w:rPr>
                <w:rFonts w:ascii="Times New Roman" w:hAnsi="Times New Roman"/>
                <w:color w:val="000000" w:themeColor="text1"/>
                <w:sz w:val="16"/>
                <w:szCs w:val="16"/>
              </w:rPr>
              <w:t>Google Scholar)</w:t>
            </w:r>
          </w:p>
        </w:tc>
      </w:tr>
      <w:tr w:rsidR="00FE5D11" w:rsidRPr="006354FF" w14:paraId="10C69C40" w14:textId="77777777" w:rsidTr="006354FF">
        <w:trPr>
          <w:trHeight w:val="177"/>
        </w:trPr>
        <w:tc>
          <w:tcPr>
            <w:tcW w:w="4080" w:type="dxa"/>
            <w:gridSpan w:val="7"/>
            <w:vAlign w:val="center"/>
          </w:tcPr>
          <w:p w14:paraId="749E6AE3" w14:textId="553FE685" w:rsidR="00671DEF" w:rsidRPr="006354FF" w:rsidRDefault="00671DEF" w:rsidP="00671DEF">
            <w:pPr>
              <w:tabs>
                <w:tab w:val="left" w:pos="567"/>
              </w:tabs>
              <w:rPr>
                <w:rFonts w:ascii="Times New Roman" w:hAnsi="Times New Roman"/>
                <w:color w:val="000000" w:themeColor="text1"/>
                <w:sz w:val="16"/>
                <w:szCs w:val="16"/>
              </w:rPr>
            </w:pPr>
            <w:r w:rsidRPr="006354FF">
              <w:rPr>
                <w:rFonts w:ascii="Times New Roman" w:hAnsi="Times New Roman"/>
                <w:color w:val="000000" w:themeColor="text1"/>
                <w:sz w:val="16"/>
                <w:szCs w:val="16"/>
                <w:lang w:val="sr-Cyrl-CS"/>
              </w:rPr>
              <w:t xml:space="preserve">Укупан број радова са SCI (SSCI) листе </w:t>
            </w:r>
          </w:p>
        </w:tc>
        <w:tc>
          <w:tcPr>
            <w:tcW w:w="5314" w:type="dxa"/>
            <w:gridSpan w:val="8"/>
            <w:vAlign w:val="center"/>
          </w:tcPr>
          <w:p w14:paraId="7C7788C3" w14:textId="3729AF89" w:rsidR="00671DEF" w:rsidRPr="006354FF" w:rsidRDefault="00671DEF" w:rsidP="00671DEF">
            <w:pPr>
              <w:tabs>
                <w:tab w:val="left" w:pos="567"/>
              </w:tabs>
              <w:rPr>
                <w:rFonts w:ascii="Times New Roman" w:hAnsi="Times New Roman"/>
                <w:color w:val="000000" w:themeColor="text1"/>
                <w:sz w:val="16"/>
                <w:szCs w:val="16"/>
                <w:lang w:val="sk-SK"/>
              </w:rPr>
            </w:pPr>
            <w:r w:rsidRPr="006354FF">
              <w:rPr>
                <w:rFonts w:ascii="Times New Roman" w:hAnsi="Times New Roman"/>
                <w:color w:val="000000" w:themeColor="text1"/>
                <w:sz w:val="16"/>
                <w:szCs w:val="16"/>
                <w:lang w:val="sk-SK"/>
              </w:rPr>
              <w:t>14</w:t>
            </w:r>
          </w:p>
        </w:tc>
      </w:tr>
      <w:tr w:rsidR="00FE5D11" w:rsidRPr="006354FF" w14:paraId="473FAE57" w14:textId="77777777" w:rsidTr="006354FF">
        <w:trPr>
          <w:trHeight w:val="277"/>
        </w:trPr>
        <w:tc>
          <w:tcPr>
            <w:tcW w:w="4080" w:type="dxa"/>
            <w:gridSpan w:val="7"/>
            <w:vAlign w:val="center"/>
          </w:tcPr>
          <w:p w14:paraId="2E64FD05" w14:textId="7C2BB0A8" w:rsidR="00671DEF" w:rsidRPr="006354FF" w:rsidRDefault="00671DEF" w:rsidP="00671DEF">
            <w:pPr>
              <w:tabs>
                <w:tab w:val="left" w:pos="567"/>
              </w:tabs>
              <w:ind w:right="-172"/>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 xml:space="preserve">Тренутно учешће на пројектима </w:t>
            </w:r>
          </w:p>
        </w:tc>
        <w:tc>
          <w:tcPr>
            <w:tcW w:w="1543" w:type="dxa"/>
            <w:gridSpan w:val="4"/>
            <w:vAlign w:val="center"/>
          </w:tcPr>
          <w:p w14:paraId="734B8460" w14:textId="31E51849" w:rsidR="00671DEF" w:rsidRPr="006354FF" w:rsidRDefault="00671DEF" w:rsidP="00671DEF">
            <w:pPr>
              <w:tabs>
                <w:tab w:val="left" w:pos="567"/>
              </w:tabs>
              <w:rPr>
                <w:rFonts w:ascii="Times New Roman" w:hAnsi="Times New Roman"/>
                <w:color w:val="000000" w:themeColor="text1"/>
                <w:sz w:val="16"/>
                <w:szCs w:val="16"/>
                <w:lang w:val="sr-Cyrl-RS"/>
              </w:rPr>
            </w:pPr>
            <w:r w:rsidRPr="006354FF">
              <w:rPr>
                <w:rFonts w:ascii="Times New Roman" w:hAnsi="Times New Roman"/>
                <w:color w:val="000000" w:themeColor="text1"/>
                <w:sz w:val="16"/>
                <w:szCs w:val="16"/>
                <w:lang w:val="sr-Cyrl-CS"/>
              </w:rPr>
              <w:t>Домаћи</w:t>
            </w:r>
            <w:r w:rsidRPr="006354FF">
              <w:rPr>
                <w:rFonts w:ascii="Times New Roman" w:hAnsi="Times New Roman"/>
                <w:color w:val="000000" w:themeColor="text1"/>
                <w:sz w:val="16"/>
                <w:szCs w:val="16"/>
                <w:lang w:val="sk-SK"/>
              </w:rPr>
              <w:t xml:space="preserve"> </w:t>
            </w:r>
            <w:r w:rsidR="00F34382" w:rsidRPr="006354FF">
              <w:rPr>
                <w:rFonts w:ascii="Times New Roman" w:hAnsi="Times New Roman"/>
                <w:color w:val="000000" w:themeColor="text1"/>
                <w:sz w:val="16"/>
                <w:szCs w:val="16"/>
                <w:lang w:val="sr-Cyrl-RS"/>
              </w:rPr>
              <w:t>2</w:t>
            </w:r>
          </w:p>
        </w:tc>
        <w:tc>
          <w:tcPr>
            <w:tcW w:w="3771" w:type="dxa"/>
            <w:gridSpan w:val="4"/>
            <w:vAlign w:val="center"/>
          </w:tcPr>
          <w:p w14:paraId="332255BB" w14:textId="0D5103EB" w:rsidR="00671DEF" w:rsidRPr="006354FF" w:rsidRDefault="00671DEF" w:rsidP="00671DEF">
            <w:pPr>
              <w:tabs>
                <w:tab w:val="left" w:pos="567"/>
              </w:tabs>
              <w:rPr>
                <w:rFonts w:ascii="Times New Roman" w:hAnsi="Times New Roman"/>
                <w:color w:val="000000" w:themeColor="text1"/>
                <w:sz w:val="16"/>
                <w:szCs w:val="16"/>
                <w:lang w:val="sk-SK"/>
              </w:rPr>
            </w:pPr>
            <w:r w:rsidRPr="006354FF">
              <w:rPr>
                <w:rFonts w:ascii="Times New Roman" w:hAnsi="Times New Roman"/>
                <w:color w:val="000000" w:themeColor="text1"/>
                <w:sz w:val="16"/>
                <w:szCs w:val="16"/>
                <w:lang w:val="sr-Cyrl-CS"/>
              </w:rPr>
              <w:t>Међународни</w:t>
            </w:r>
            <w:r w:rsidRPr="006354FF">
              <w:rPr>
                <w:rFonts w:ascii="Times New Roman" w:hAnsi="Times New Roman"/>
                <w:color w:val="000000" w:themeColor="text1"/>
                <w:sz w:val="16"/>
                <w:szCs w:val="16"/>
                <w:lang w:val="sk-SK"/>
              </w:rPr>
              <w:t xml:space="preserve"> 0</w:t>
            </w:r>
          </w:p>
        </w:tc>
      </w:tr>
      <w:tr w:rsidR="00FE5D11" w:rsidRPr="006354FF" w14:paraId="08E39DAA" w14:textId="77777777" w:rsidTr="006354FF">
        <w:trPr>
          <w:trHeight w:val="354"/>
        </w:trPr>
        <w:tc>
          <w:tcPr>
            <w:tcW w:w="2209" w:type="dxa"/>
            <w:gridSpan w:val="4"/>
            <w:vAlign w:val="center"/>
          </w:tcPr>
          <w:p w14:paraId="71101D6A" w14:textId="1E75607A" w:rsidR="00671DEF" w:rsidRPr="006354FF" w:rsidRDefault="00671DEF" w:rsidP="00671DEF">
            <w:pPr>
              <w:tabs>
                <w:tab w:val="left" w:pos="567"/>
              </w:tabs>
              <w:rPr>
                <w:rFonts w:ascii="Times New Roman" w:hAnsi="Times New Roman"/>
                <w:color w:val="000000" w:themeColor="text1"/>
                <w:sz w:val="16"/>
                <w:szCs w:val="16"/>
                <w:lang w:val="sr-Cyrl-CS"/>
              </w:rPr>
            </w:pPr>
            <w:r w:rsidRPr="006354FF">
              <w:rPr>
                <w:rFonts w:ascii="Times New Roman" w:hAnsi="Times New Roman"/>
                <w:color w:val="000000" w:themeColor="text1"/>
                <w:sz w:val="16"/>
                <w:szCs w:val="16"/>
                <w:lang w:val="sr-Cyrl-CS"/>
              </w:rPr>
              <w:t xml:space="preserve">Усавршавања </w:t>
            </w:r>
          </w:p>
        </w:tc>
        <w:tc>
          <w:tcPr>
            <w:tcW w:w="7185" w:type="dxa"/>
            <w:gridSpan w:val="11"/>
            <w:vAlign w:val="center"/>
          </w:tcPr>
          <w:p w14:paraId="47126F9B" w14:textId="3A858C2B" w:rsidR="00671DEF" w:rsidRPr="006354FF" w:rsidRDefault="00245D9C" w:rsidP="00671DEF">
            <w:pPr>
              <w:tabs>
                <w:tab w:val="left" w:pos="567"/>
              </w:tabs>
              <w:rPr>
                <w:rFonts w:ascii="Times New Roman" w:hAnsi="Times New Roman"/>
                <w:color w:val="000000" w:themeColor="text1"/>
                <w:sz w:val="16"/>
                <w:szCs w:val="16"/>
                <w:lang w:val="sr-Latn-RS"/>
              </w:rPr>
            </w:pPr>
            <w:r w:rsidRPr="006354FF">
              <w:rPr>
                <w:rFonts w:ascii="Times New Roman" w:hAnsi="Times New Roman"/>
                <w:color w:val="000000" w:themeColor="text1"/>
                <w:sz w:val="16"/>
                <w:szCs w:val="16"/>
                <w:lang w:val="sr-Cyrl-RS"/>
              </w:rPr>
              <w:t>-</w:t>
            </w:r>
            <w:r w:rsidR="00F47E57" w:rsidRPr="006354FF">
              <w:rPr>
                <w:rFonts w:ascii="Times New Roman" w:hAnsi="Times New Roman"/>
                <w:color w:val="000000" w:themeColor="text1"/>
                <w:sz w:val="16"/>
                <w:szCs w:val="16"/>
              </w:rPr>
              <w:t xml:space="preserve">Erasmus+ </w:t>
            </w:r>
            <w:r w:rsidR="00F47E57" w:rsidRPr="006354FF">
              <w:rPr>
                <w:rFonts w:ascii="Times New Roman" w:hAnsi="Times New Roman"/>
                <w:color w:val="000000" w:themeColor="text1"/>
                <w:sz w:val="16"/>
                <w:szCs w:val="16"/>
                <w:lang w:val="sr-Cyrl-RS"/>
              </w:rPr>
              <w:t>р</w:t>
            </w:r>
            <w:r w:rsidR="00671DEF" w:rsidRPr="006354FF">
              <w:rPr>
                <w:rFonts w:ascii="Times New Roman" w:hAnsi="Times New Roman"/>
                <w:color w:val="000000" w:themeColor="text1"/>
                <w:sz w:val="16"/>
                <w:szCs w:val="16"/>
                <w:lang w:val="sr-Cyrl-RS"/>
              </w:rPr>
              <w:t>азмена наставног особља (Бамберг, Оломоуц, Лондон, Гранада, Порто)</w:t>
            </w:r>
            <w:r w:rsidRPr="006354FF">
              <w:rPr>
                <w:rFonts w:ascii="Times New Roman" w:hAnsi="Times New Roman"/>
                <w:color w:val="000000" w:themeColor="text1"/>
                <w:sz w:val="16"/>
                <w:szCs w:val="16"/>
                <w:lang w:val="sr-Cyrl-RS"/>
              </w:rPr>
              <w:t>,</w:t>
            </w:r>
          </w:p>
          <w:p w14:paraId="1245553C" w14:textId="0B0C39B6" w:rsidR="00671DEF" w:rsidRPr="006354FF" w:rsidRDefault="00245D9C" w:rsidP="00671DEF">
            <w:pPr>
              <w:tabs>
                <w:tab w:val="left" w:pos="567"/>
              </w:tabs>
              <w:rPr>
                <w:rFonts w:ascii="Times New Roman" w:hAnsi="Times New Roman"/>
                <w:color w:val="000000" w:themeColor="text1"/>
                <w:sz w:val="16"/>
                <w:szCs w:val="16"/>
                <w:lang w:val="sr-Cyrl-RS"/>
              </w:rPr>
            </w:pPr>
            <w:r w:rsidRPr="006354FF">
              <w:rPr>
                <w:rFonts w:ascii="Times New Roman" w:hAnsi="Times New Roman"/>
                <w:color w:val="000000" w:themeColor="text1"/>
                <w:sz w:val="16"/>
                <w:szCs w:val="16"/>
                <w:lang w:val="sr-Cyrl-RS"/>
              </w:rPr>
              <w:t>-</w:t>
            </w:r>
            <w:r w:rsidR="00671DEF" w:rsidRPr="006354FF">
              <w:rPr>
                <w:rFonts w:ascii="Times New Roman" w:hAnsi="Times New Roman"/>
                <w:color w:val="000000" w:themeColor="text1"/>
                <w:sz w:val="16"/>
                <w:szCs w:val="16"/>
                <w:lang w:val="sr-Cyrl-RS"/>
              </w:rPr>
              <w:t>Обук</w:t>
            </w:r>
            <w:r w:rsidRPr="006354FF">
              <w:rPr>
                <w:rFonts w:ascii="Times New Roman" w:hAnsi="Times New Roman"/>
                <w:color w:val="000000" w:themeColor="text1"/>
                <w:sz w:val="16"/>
                <w:szCs w:val="16"/>
                <w:lang w:val="sr-Cyrl-RS"/>
              </w:rPr>
              <w:t>е</w:t>
            </w:r>
            <w:r w:rsidR="00671DEF" w:rsidRPr="006354FF">
              <w:rPr>
                <w:rFonts w:ascii="Times New Roman" w:hAnsi="Times New Roman"/>
                <w:color w:val="000000" w:themeColor="text1"/>
                <w:sz w:val="16"/>
                <w:szCs w:val="16"/>
                <w:lang w:val="sr-Cyrl-RS"/>
              </w:rPr>
              <w:t xml:space="preserve"> за сомелијера, за пословање по </w:t>
            </w:r>
            <w:r w:rsidRPr="006354FF">
              <w:rPr>
                <w:rFonts w:ascii="Times New Roman" w:hAnsi="Times New Roman"/>
                <w:color w:val="000000" w:themeColor="text1"/>
                <w:sz w:val="16"/>
                <w:szCs w:val="16"/>
              </w:rPr>
              <w:t>HACCP</w:t>
            </w:r>
            <w:r w:rsidRPr="006354FF">
              <w:rPr>
                <w:rFonts w:ascii="Times New Roman" w:hAnsi="Times New Roman"/>
                <w:color w:val="000000" w:themeColor="text1"/>
                <w:sz w:val="16"/>
                <w:szCs w:val="16"/>
                <w:lang w:val="sr-Cyrl-RS"/>
              </w:rPr>
              <w:t xml:space="preserve"> </w:t>
            </w:r>
            <w:r w:rsidR="00671DEF" w:rsidRPr="006354FF">
              <w:rPr>
                <w:rFonts w:ascii="Times New Roman" w:hAnsi="Times New Roman"/>
                <w:color w:val="000000" w:themeColor="text1"/>
                <w:sz w:val="16"/>
                <w:szCs w:val="16"/>
                <w:lang w:val="sr-Cyrl-RS"/>
              </w:rPr>
              <w:t xml:space="preserve">принципима, </w:t>
            </w:r>
            <w:r w:rsidR="00671DEF" w:rsidRPr="006354FF">
              <w:rPr>
                <w:rFonts w:ascii="Times New Roman" w:hAnsi="Times New Roman"/>
                <w:color w:val="000000" w:themeColor="text1"/>
                <w:sz w:val="16"/>
                <w:szCs w:val="16"/>
              </w:rPr>
              <w:t xml:space="preserve">Oracle Hospitality </w:t>
            </w:r>
            <w:r w:rsidR="00671DEF" w:rsidRPr="006354FF">
              <w:rPr>
                <w:rFonts w:ascii="Times New Roman" w:hAnsi="Times New Roman"/>
                <w:color w:val="000000" w:themeColor="text1"/>
                <w:sz w:val="16"/>
                <w:szCs w:val="16"/>
                <w:lang w:val="sk-SK"/>
              </w:rPr>
              <w:t xml:space="preserve">Suite </w:t>
            </w:r>
            <w:r w:rsidR="00671DEF" w:rsidRPr="006354FF">
              <w:rPr>
                <w:rFonts w:ascii="Times New Roman" w:hAnsi="Times New Roman"/>
                <w:color w:val="000000" w:themeColor="text1"/>
                <w:sz w:val="16"/>
                <w:szCs w:val="16"/>
              </w:rPr>
              <w:t>(Fidelio)</w:t>
            </w:r>
            <w:r w:rsidRPr="006354FF">
              <w:rPr>
                <w:rFonts w:ascii="Times New Roman" w:hAnsi="Times New Roman"/>
                <w:color w:val="000000" w:themeColor="text1"/>
                <w:sz w:val="16"/>
                <w:szCs w:val="16"/>
                <w:lang w:val="sr-Cyrl-RS"/>
              </w:rPr>
              <w:t>.</w:t>
            </w:r>
          </w:p>
        </w:tc>
      </w:tr>
      <w:tr w:rsidR="00FE5D11" w:rsidRPr="006354FF" w14:paraId="5D38C3EF" w14:textId="77777777" w:rsidTr="006354FF">
        <w:trPr>
          <w:trHeight w:val="260"/>
        </w:trPr>
        <w:tc>
          <w:tcPr>
            <w:tcW w:w="9394" w:type="dxa"/>
            <w:gridSpan w:val="15"/>
            <w:vAlign w:val="center"/>
          </w:tcPr>
          <w:p w14:paraId="1F244572" w14:textId="77777777" w:rsidR="00671DEF" w:rsidRPr="006354FF" w:rsidRDefault="00671DEF" w:rsidP="00671DEF">
            <w:pPr>
              <w:tabs>
                <w:tab w:val="left" w:pos="567"/>
              </w:tabs>
              <w:rPr>
                <w:rFonts w:ascii="Times New Roman" w:hAnsi="Times New Roman"/>
                <w:color w:val="000000" w:themeColor="text1"/>
                <w:sz w:val="16"/>
                <w:szCs w:val="16"/>
              </w:rPr>
            </w:pPr>
            <w:r w:rsidRPr="006354FF">
              <w:rPr>
                <w:rFonts w:ascii="Times New Roman" w:hAnsi="Times New Roman"/>
                <w:color w:val="000000" w:themeColor="text1"/>
                <w:sz w:val="16"/>
                <w:szCs w:val="16"/>
                <w:lang w:val="sr-Cyrl-CS"/>
              </w:rPr>
              <w:t>Други подаци које сматрате релевантним</w:t>
            </w:r>
          </w:p>
          <w:p w14:paraId="07A76772" w14:textId="7C8D6137" w:rsidR="005D0BC2" w:rsidRPr="006354FF" w:rsidRDefault="005D0BC2" w:rsidP="005D0BC2">
            <w:pPr>
              <w:rPr>
                <w:rFonts w:ascii="Times New Roman" w:hAnsi="Times New Roman"/>
                <w:color w:val="000000" w:themeColor="text1"/>
                <w:sz w:val="16"/>
                <w:szCs w:val="16"/>
                <w:lang w:val="sr-Cyrl-RS"/>
              </w:rPr>
            </w:pPr>
            <w:r w:rsidRPr="006354FF">
              <w:rPr>
                <w:rFonts w:ascii="Times New Roman" w:hAnsi="Times New Roman"/>
                <w:color w:val="000000" w:themeColor="text1"/>
                <w:sz w:val="16"/>
                <w:szCs w:val="16"/>
                <w:lang w:val="sr-Cyrl-RS"/>
              </w:rPr>
              <w:t>-</w:t>
            </w:r>
            <w:r w:rsidR="00671DEF" w:rsidRPr="006354FF">
              <w:rPr>
                <w:rFonts w:ascii="Times New Roman" w:hAnsi="Times New Roman"/>
                <w:color w:val="000000" w:themeColor="text1"/>
                <w:sz w:val="16"/>
                <w:szCs w:val="16"/>
                <w:lang w:val="sr-Cyrl-RS"/>
              </w:rPr>
              <w:t>Члан Удружења сомелијеа Војводине</w:t>
            </w:r>
            <w:r w:rsidRPr="006354FF">
              <w:rPr>
                <w:rFonts w:ascii="Times New Roman" w:hAnsi="Times New Roman"/>
                <w:color w:val="000000" w:themeColor="text1"/>
                <w:sz w:val="16"/>
                <w:szCs w:val="16"/>
                <w:lang w:val="sr-Cyrl-RS"/>
              </w:rPr>
              <w:t xml:space="preserve"> (сомелијер)</w:t>
            </w:r>
            <w:r w:rsidR="00983CD4" w:rsidRPr="006354FF">
              <w:rPr>
                <w:rFonts w:ascii="Times New Roman" w:hAnsi="Times New Roman"/>
                <w:color w:val="000000" w:themeColor="text1"/>
                <w:sz w:val="16"/>
                <w:szCs w:val="16"/>
                <w:lang w:val="sr-Cyrl-RS"/>
              </w:rPr>
              <w:t xml:space="preserve">, </w:t>
            </w:r>
            <w:r w:rsidRPr="006354FF">
              <w:rPr>
                <w:rFonts w:ascii="Times New Roman" w:hAnsi="Times New Roman"/>
                <w:color w:val="000000" w:themeColor="text1"/>
                <w:sz w:val="16"/>
                <w:szCs w:val="16"/>
                <w:lang w:val="sr-Cyrl-RS"/>
              </w:rPr>
              <w:t xml:space="preserve"> </w:t>
            </w:r>
          </w:p>
          <w:p w14:paraId="19E765CA" w14:textId="3347863C" w:rsidR="00671DEF" w:rsidRPr="006354FF" w:rsidRDefault="005D0BC2" w:rsidP="005D0BC2">
            <w:pPr>
              <w:rPr>
                <w:color w:val="000000" w:themeColor="text1"/>
                <w:sz w:val="16"/>
                <w:szCs w:val="16"/>
              </w:rPr>
            </w:pPr>
            <w:r w:rsidRPr="006354FF">
              <w:rPr>
                <w:rFonts w:ascii="Times New Roman" w:hAnsi="Times New Roman"/>
                <w:color w:val="000000" w:themeColor="text1"/>
                <w:sz w:val="16"/>
                <w:szCs w:val="16"/>
                <w:lang w:val="sr-Cyrl-RS"/>
              </w:rPr>
              <w:t>-Председник комисије за полагање испита за дозволу за рад (лиценцу) наставника у школама из стручних предмета у области Угоститељство (Покрајински секретаријат за образовање, прописе, управу и националне мањине – националне заједнице).</w:t>
            </w:r>
          </w:p>
        </w:tc>
      </w:tr>
    </w:tbl>
    <w:p w14:paraId="0219B91F" w14:textId="77777777" w:rsidR="008A634C" w:rsidRPr="006354FF" w:rsidRDefault="008A634C">
      <w:pPr>
        <w:rPr>
          <w:color w:val="000000" w:themeColor="text1"/>
          <w:sz w:val="16"/>
          <w:szCs w:val="16"/>
        </w:rPr>
      </w:pPr>
    </w:p>
    <w:sectPr w:rsidR="008A634C" w:rsidRPr="006354FF" w:rsidSect="0085430E">
      <w:pgSz w:w="11906" w:h="16838"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7A821E3E"/>
    <w:multiLevelType w:val="hybridMultilevel"/>
    <w:tmpl w:val="D5B8B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2494087">
    <w:abstractNumId w:val="0"/>
  </w:num>
  <w:num w:numId="2" w16cid:durableId="524052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674BE"/>
    <w:rsid w:val="000B6844"/>
    <w:rsid w:val="001161F2"/>
    <w:rsid w:val="00245D9C"/>
    <w:rsid w:val="0039013B"/>
    <w:rsid w:val="003E471E"/>
    <w:rsid w:val="00412B61"/>
    <w:rsid w:val="004B573F"/>
    <w:rsid w:val="00535F1E"/>
    <w:rsid w:val="00587B5F"/>
    <w:rsid w:val="005C239B"/>
    <w:rsid w:val="005D0BC2"/>
    <w:rsid w:val="00601CC3"/>
    <w:rsid w:val="00616F1D"/>
    <w:rsid w:val="006354FF"/>
    <w:rsid w:val="00671DEF"/>
    <w:rsid w:val="00690BB2"/>
    <w:rsid w:val="0070537D"/>
    <w:rsid w:val="00787D34"/>
    <w:rsid w:val="008223DD"/>
    <w:rsid w:val="00850F55"/>
    <w:rsid w:val="0085430E"/>
    <w:rsid w:val="008A634C"/>
    <w:rsid w:val="00944C01"/>
    <w:rsid w:val="00957BC5"/>
    <w:rsid w:val="00983CD4"/>
    <w:rsid w:val="009B1F10"/>
    <w:rsid w:val="00AA72C4"/>
    <w:rsid w:val="00B674BE"/>
    <w:rsid w:val="00D31AC4"/>
    <w:rsid w:val="00D84C61"/>
    <w:rsid w:val="00E264A8"/>
    <w:rsid w:val="00ED487F"/>
    <w:rsid w:val="00F34382"/>
    <w:rsid w:val="00F47E57"/>
    <w:rsid w:val="00FB3F95"/>
    <w:rsid w:val="00FE5D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452D6"/>
  <w15:docId w15:val="{8E38905E-D101-48AE-94B4-AE2C59ED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844"/>
    <w:pPr>
      <w:spacing w:after="0" w:line="240" w:lineRule="auto"/>
    </w:pPr>
    <w:rPr>
      <w:rFonts w:ascii="Calibri" w:eastAsia="Calibri" w:hAnsi="Calibri"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7B5F"/>
    <w:rPr>
      <w:sz w:val="16"/>
      <w:szCs w:val="16"/>
    </w:rPr>
  </w:style>
  <w:style w:type="paragraph" w:styleId="CommentText">
    <w:name w:val="annotation text"/>
    <w:basedOn w:val="Normal"/>
    <w:link w:val="CommentTextChar"/>
    <w:uiPriority w:val="99"/>
    <w:semiHidden/>
    <w:unhideWhenUsed/>
    <w:rsid w:val="00587B5F"/>
    <w:rPr>
      <w:sz w:val="20"/>
      <w:szCs w:val="20"/>
    </w:rPr>
  </w:style>
  <w:style w:type="character" w:customStyle="1" w:styleId="CommentTextChar">
    <w:name w:val="Comment Text Char"/>
    <w:basedOn w:val="DefaultParagraphFont"/>
    <w:link w:val="CommentText"/>
    <w:uiPriority w:val="99"/>
    <w:semiHidden/>
    <w:rsid w:val="00587B5F"/>
    <w:rPr>
      <w:rFonts w:ascii="Calibri" w:eastAsia="Calibri" w:hAnsi="Calibri" w:cs="Times New Roman"/>
      <w:kern w:val="0"/>
      <w:sz w:val="20"/>
      <w:szCs w:val="20"/>
    </w:rPr>
  </w:style>
  <w:style w:type="paragraph" w:styleId="CommentSubject">
    <w:name w:val="annotation subject"/>
    <w:basedOn w:val="CommentText"/>
    <w:next w:val="CommentText"/>
    <w:link w:val="CommentSubjectChar"/>
    <w:uiPriority w:val="99"/>
    <w:semiHidden/>
    <w:unhideWhenUsed/>
    <w:rsid w:val="00587B5F"/>
    <w:rPr>
      <w:b/>
      <w:bCs/>
    </w:rPr>
  </w:style>
  <w:style w:type="character" w:customStyle="1" w:styleId="CommentSubjectChar">
    <w:name w:val="Comment Subject Char"/>
    <w:basedOn w:val="CommentTextChar"/>
    <w:link w:val="CommentSubject"/>
    <w:uiPriority w:val="99"/>
    <w:semiHidden/>
    <w:rsid w:val="00587B5F"/>
    <w:rPr>
      <w:rFonts w:ascii="Calibri" w:eastAsia="Calibri" w:hAnsi="Calibri" w:cs="Times New Roman"/>
      <w:b/>
      <w:bCs/>
      <w:kern w:val="0"/>
      <w:sz w:val="20"/>
      <w:szCs w:val="20"/>
    </w:rPr>
  </w:style>
  <w:style w:type="paragraph" w:styleId="BalloonText">
    <w:name w:val="Balloon Text"/>
    <w:basedOn w:val="Normal"/>
    <w:link w:val="BalloonTextChar"/>
    <w:uiPriority w:val="99"/>
    <w:semiHidden/>
    <w:unhideWhenUsed/>
    <w:rsid w:val="00587B5F"/>
    <w:rPr>
      <w:rFonts w:ascii="Tahoma" w:hAnsi="Tahoma" w:cs="Tahoma"/>
      <w:sz w:val="16"/>
      <w:szCs w:val="16"/>
    </w:rPr>
  </w:style>
  <w:style w:type="character" w:customStyle="1" w:styleId="BalloonTextChar">
    <w:name w:val="Balloon Text Char"/>
    <w:basedOn w:val="DefaultParagraphFont"/>
    <w:link w:val="BalloonText"/>
    <w:uiPriority w:val="99"/>
    <w:semiHidden/>
    <w:rsid w:val="00587B5F"/>
    <w:rPr>
      <w:rFonts w:ascii="Tahoma" w:eastAsia="Calibri" w:hAnsi="Tahoma" w:cs="Tahoma"/>
      <w:kern w:val="0"/>
      <w:sz w:val="16"/>
      <w:szCs w:val="16"/>
    </w:rPr>
  </w:style>
  <w:style w:type="paragraph" w:styleId="ListParagraph">
    <w:name w:val="List Paragraph"/>
    <w:basedOn w:val="Normal"/>
    <w:uiPriority w:val="34"/>
    <w:qFormat/>
    <w:rsid w:val="00983CD4"/>
    <w:pPr>
      <w:ind w:left="720"/>
      <w:contextualSpacing/>
    </w:pPr>
    <w:rPr>
      <w:rFonts w:ascii="Times New Roman" w:eastAsia="Times New Roman" w:hAnsi="Times New Roman"/>
      <w:sz w:val="24"/>
      <w:szCs w:val="24"/>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1308</TotalTime>
  <Pages>1</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Ljubica Ivanović Bibić</dc:creator>
  <cp:keywords/>
  <dc:description/>
  <cp:lastModifiedBy>Jelena Tepavcevic</cp:lastModifiedBy>
  <cp:revision>18</cp:revision>
  <dcterms:created xsi:type="dcterms:W3CDTF">2023-03-24T10:32:00Z</dcterms:created>
  <dcterms:modified xsi:type="dcterms:W3CDTF">2023-05-09T19:42:00Z</dcterms:modified>
</cp:coreProperties>
</file>