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0422" w14:textId="77777777" w:rsidR="00885A4D" w:rsidRDefault="00885A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64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4"/>
        <w:gridCol w:w="1065"/>
        <w:gridCol w:w="327"/>
        <w:gridCol w:w="116"/>
        <w:gridCol w:w="977"/>
        <w:gridCol w:w="766"/>
        <w:gridCol w:w="64"/>
        <w:gridCol w:w="723"/>
        <w:gridCol w:w="407"/>
        <w:gridCol w:w="1189"/>
        <w:gridCol w:w="161"/>
        <w:gridCol w:w="2784"/>
        <w:gridCol w:w="838"/>
        <w:gridCol w:w="8"/>
      </w:tblGrid>
      <w:tr w:rsidR="00885A4D" w14:paraId="31C73405" w14:textId="77777777">
        <w:trPr>
          <w:trHeight w:val="274"/>
        </w:trPr>
        <w:tc>
          <w:tcPr>
            <w:tcW w:w="3955" w:type="dxa"/>
            <w:gridSpan w:val="8"/>
            <w:vAlign w:val="center"/>
          </w:tcPr>
          <w:p w14:paraId="525E666A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gridSpan w:val="7"/>
            <w:vAlign w:val="center"/>
          </w:tcPr>
          <w:p w14:paraId="0A8BD717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Анђелија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Ч.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Ивков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Џигурски</w:t>
            </w:r>
            <w:proofErr w:type="spellEnd"/>
          </w:p>
        </w:tc>
      </w:tr>
      <w:tr w:rsidR="00885A4D" w14:paraId="314D5517" w14:textId="77777777">
        <w:trPr>
          <w:trHeight w:val="278"/>
        </w:trPr>
        <w:tc>
          <w:tcPr>
            <w:tcW w:w="3955" w:type="dxa"/>
            <w:gridSpan w:val="8"/>
            <w:vAlign w:val="center"/>
          </w:tcPr>
          <w:p w14:paraId="4223732A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110" w:type="dxa"/>
            <w:gridSpan w:val="7"/>
            <w:vAlign w:val="center"/>
          </w:tcPr>
          <w:p w14:paraId="6505F9CF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885A4D" w14:paraId="20C212B6" w14:textId="77777777">
        <w:trPr>
          <w:trHeight w:val="427"/>
        </w:trPr>
        <w:tc>
          <w:tcPr>
            <w:tcW w:w="3955" w:type="dxa"/>
            <w:gridSpan w:val="8"/>
            <w:vAlign w:val="center"/>
          </w:tcPr>
          <w:p w14:paraId="7EC6137E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110" w:type="dxa"/>
            <w:gridSpan w:val="7"/>
            <w:vAlign w:val="center"/>
          </w:tcPr>
          <w:p w14:paraId="0FE6B533" w14:textId="77777777" w:rsidR="00885A4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21.01.1999.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2015.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уговор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885A4D" w14:paraId="30492F97" w14:textId="77777777">
        <w:trPr>
          <w:trHeight w:val="77"/>
        </w:trPr>
        <w:tc>
          <w:tcPr>
            <w:tcW w:w="3955" w:type="dxa"/>
            <w:gridSpan w:val="8"/>
            <w:vAlign w:val="center"/>
          </w:tcPr>
          <w:p w14:paraId="505497E6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110" w:type="dxa"/>
            <w:gridSpan w:val="7"/>
            <w:vAlign w:val="center"/>
          </w:tcPr>
          <w:p w14:paraId="58542CD8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885A4D" w14:paraId="3989E2CA" w14:textId="77777777">
        <w:trPr>
          <w:trHeight w:val="166"/>
        </w:trPr>
        <w:tc>
          <w:tcPr>
            <w:tcW w:w="10065" w:type="dxa"/>
            <w:gridSpan w:val="15"/>
            <w:vAlign w:val="center"/>
          </w:tcPr>
          <w:p w14:paraId="02B37486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885A4D" w14:paraId="3646C55F" w14:textId="77777777">
        <w:trPr>
          <w:trHeight w:val="240"/>
        </w:trPr>
        <w:tc>
          <w:tcPr>
            <w:tcW w:w="2148" w:type="dxa"/>
            <w:gridSpan w:val="5"/>
            <w:vAlign w:val="center"/>
          </w:tcPr>
          <w:p w14:paraId="79CE3C5E" w14:textId="77777777" w:rsidR="00885A4D" w:rsidRDefault="00885A4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77EEE2F2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3"/>
            <w:shd w:val="clear" w:color="auto" w:fill="auto"/>
            <w:vAlign w:val="center"/>
          </w:tcPr>
          <w:p w14:paraId="22856769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 w14:paraId="72DCE69B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1F87C2BE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85A4D" w14:paraId="75E68A61" w14:textId="77777777">
        <w:trPr>
          <w:trHeight w:val="280"/>
        </w:trPr>
        <w:tc>
          <w:tcPr>
            <w:tcW w:w="2148" w:type="dxa"/>
            <w:gridSpan w:val="5"/>
            <w:vAlign w:val="center"/>
          </w:tcPr>
          <w:p w14:paraId="540E98E4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977" w:type="dxa"/>
            <w:vAlign w:val="center"/>
          </w:tcPr>
          <w:p w14:paraId="4F0C3254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2015.</w:t>
            </w:r>
          </w:p>
        </w:tc>
        <w:tc>
          <w:tcPr>
            <w:tcW w:w="1553" w:type="dxa"/>
            <w:gridSpan w:val="3"/>
            <w:shd w:val="clear" w:color="auto" w:fill="auto"/>
            <w:vAlign w:val="center"/>
          </w:tcPr>
          <w:p w14:paraId="21F38FA4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 w14:paraId="17DA593A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2E9DC6F6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885A4D" w14:paraId="07188321" w14:textId="77777777">
        <w:trPr>
          <w:trHeight w:val="280"/>
        </w:trPr>
        <w:tc>
          <w:tcPr>
            <w:tcW w:w="2148" w:type="dxa"/>
            <w:gridSpan w:val="5"/>
            <w:vAlign w:val="center"/>
          </w:tcPr>
          <w:p w14:paraId="2857A23A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977" w:type="dxa"/>
            <w:vAlign w:val="center"/>
          </w:tcPr>
          <w:p w14:paraId="44F74FA1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2005.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5EB6B50B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</w:tcPr>
          <w:p w14:paraId="224C53DE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653A4290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885A4D" w14:paraId="77461BA8" w14:textId="77777777">
        <w:trPr>
          <w:trHeight w:val="280"/>
        </w:trPr>
        <w:tc>
          <w:tcPr>
            <w:tcW w:w="2148" w:type="dxa"/>
            <w:gridSpan w:val="5"/>
            <w:vAlign w:val="center"/>
          </w:tcPr>
          <w:p w14:paraId="526B4348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977" w:type="dxa"/>
            <w:vAlign w:val="center"/>
          </w:tcPr>
          <w:p w14:paraId="78010721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2001.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5A7B855B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</w:tcPr>
          <w:p w14:paraId="4FB7E460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5CC11B6D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885A4D" w14:paraId="22309D6C" w14:textId="77777777">
        <w:trPr>
          <w:trHeight w:val="280"/>
        </w:trPr>
        <w:tc>
          <w:tcPr>
            <w:tcW w:w="2148" w:type="dxa"/>
            <w:gridSpan w:val="5"/>
            <w:vAlign w:val="center"/>
          </w:tcPr>
          <w:p w14:paraId="579FEDEC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977" w:type="dxa"/>
            <w:vAlign w:val="center"/>
          </w:tcPr>
          <w:p w14:paraId="2D77542C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1998.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55E4E2DE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</w:tcPr>
          <w:p w14:paraId="48E0320B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5BECB034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885A4D" w14:paraId="22345E04" w14:textId="77777777">
        <w:trPr>
          <w:trHeight w:val="222"/>
        </w:trPr>
        <w:tc>
          <w:tcPr>
            <w:tcW w:w="10065" w:type="dxa"/>
            <w:gridSpan w:val="15"/>
            <w:vAlign w:val="center"/>
          </w:tcPr>
          <w:p w14:paraId="3E140C9B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885A4D" w14:paraId="0B07A336" w14:textId="77777777">
        <w:trPr>
          <w:trHeight w:val="822"/>
        </w:trPr>
        <w:tc>
          <w:tcPr>
            <w:tcW w:w="640" w:type="dxa"/>
            <w:gridSpan w:val="2"/>
            <w:shd w:val="clear" w:color="auto" w:fill="auto"/>
            <w:vAlign w:val="center"/>
          </w:tcPr>
          <w:p w14:paraId="4E0792C6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3968F2C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380" w:type="dxa"/>
            <w:gridSpan w:val="7"/>
            <w:shd w:val="clear" w:color="auto" w:fill="auto"/>
            <w:vAlign w:val="center"/>
          </w:tcPr>
          <w:p w14:paraId="11FF4B47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09F7906E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784" w:type="dxa"/>
            <w:shd w:val="clear" w:color="auto" w:fill="auto"/>
            <w:vAlign w:val="center"/>
          </w:tcPr>
          <w:p w14:paraId="796C70D3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50313694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</w:p>
        </w:tc>
      </w:tr>
      <w:tr w:rsidR="00885A4D" w14:paraId="5C35FA94" w14:textId="77777777">
        <w:trPr>
          <w:trHeight w:val="283"/>
        </w:trPr>
        <w:tc>
          <w:tcPr>
            <w:tcW w:w="640" w:type="dxa"/>
            <w:gridSpan w:val="2"/>
            <w:shd w:val="clear" w:color="auto" w:fill="auto"/>
            <w:vAlign w:val="center"/>
          </w:tcPr>
          <w:p w14:paraId="3F0D011F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0F0C612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Т219</w:t>
            </w:r>
          </w:p>
        </w:tc>
        <w:tc>
          <w:tcPr>
            <w:tcW w:w="3380" w:type="dxa"/>
            <w:gridSpan w:val="7"/>
            <w:shd w:val="clear" w:color="auto" w:fill="auto"/>
            <w:vAlign w:val="center"/>
          </w:tcPr>
          <w:p w14:paraId="5FEB8923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Анимација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логистика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хотелијерству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9F8F36E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4" w:type="dxa"/>
            <w:shd w:val="clear" w:color="auto" w:fill="auto"/>
            <w:vAlign w:val="center"/>
          </w:tcPr>
          <w:p w14:paraId="0E9FBC7F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210F1F71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885A4D" w14:paraId="5631CA13" w14:textId="77777777">
        <w:trPr>
          <w:trHeight w:val="283"/>
        </w:trPr>
        <w:tc>
          <w:tcPr>
            <w:tcW w:w="640" w:type="dxa"/>
            <w:gridSpan w:val="2"/>
            <w:shd w:val="clear" w:color="auto" w:fill="auto"/>
            <w:vAlign w:val="center"/>
          </w:tcPr>
          <w:p w14:paraId="1DDAF960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49DAA25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МТ222</w:t>
            </w:r>
          </w:p>
        </w:tc>
        <w:tc>
          <w:tcPr>
            <w:tcW w:w="3380" w:type="dxa"/>
            <w:gridSpan w:val="7"/>
            <w:shd w:val="clear" w:color="auto" w:fill="auto"/>
            <w:vAlign w:val="center"/>
          </w:tcPr>
          <w:p w14:paraId="5F953836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специјалним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догађајима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7A9A69AC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4" w:type="dxa"/>
            <w:shd w:val="clear" w:color="auto" w:fill="auto"/>
          </w:tcPr>
          <w:p w14:paraId="10D4E792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52C477B9" w14:textId="77777777" w:rsidR="00885A4D" w:rsidRDefault="000000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885A4D" w14:paraId="6A6E4417" w14:textId="77777777">
        <w:trPr>
          <w:trHeight w:val="248"/>
        </w:trPr>
        <w:tc>
          <w:tcPr>
            <w:tcW w:w="10065" w:type="dxa"/>
            <w:gridSpan w:val="15"/>
            <w:vAlign w:val="center"/>
          </w:tcPr>
          <w:p w14:paraId="4F221AE3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885A4D" w14:paraId="57C4AC12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23370717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1117C3F1" w14:textId="77777777" w:rsidR="00885A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"/>
              </w:tabs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Ивков-Џигурски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А. (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2012).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Туристичка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анимација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Уџбеник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ПМФ, ДГТХ,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</w:tr>
      <w:tr w:rsidR="00885A4D" w14:paraId="3427E6B0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2F0A1F3C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</w:tcPr>
          <w:p w14:paraId="325CFB78" w14:textId="3AC25B9B" w:rsidR="00885A4D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A.,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I.</w:t>
            </w:r>
            <w:r w:rsidR="0090044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(2008). The implementation of the </w:t>
            </w:r>
            <w:r>
              <w:rPr>
                <w:rFonts w:ascii="Times New Roman" w:eastAsia="Times New Roman" w:hAnsi="Times New Roman"/>
                <w:smallCaps/>
                <w:sz w:val="18"/>
                <w:szCs w:val="18"/>
              </w:rPr>
              <w:t>„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Bologna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process</w:t>
            </w:r>
            <w:r>
              <w:rPr>
                <w:rFonts w:ascii="Times New Roman" w:eastAsia="Times New Roman" w:hAnsi="Times New Roman"/>
                <w:smallCaps/>
                <w:sz w:val="18"/>
                <w:szCs w:val="18"/>
              </w:rPr>
              <w:t>“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into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the subject of animation in tourism,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аs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a significant part of the hotel industry products promotion.</w:t>
            </w:r>
            <w:r>
              <w:rPr>
                <w:rFonts w:ascii="Times New Roman" w:eastAsia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Tourism and hospitality management, An International journal of multidisciplinary research for South-Eastern Europe.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Fakultet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menadžment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turizmu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ugostiteljstvu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 Vol. 14 N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</w:rPr>
              <w:t>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Opatija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 pp. 129-140.</w:t>
            </w:r>
          </w:p>
        </w:tc>
      </w:tr>
      <w:tr w:rsidR="00885A4D" w14:paraId="5C90A945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79C9BB56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</w:tcPr>
          <w:p w14:paraId="4B24C46F" w14:textId="77777777" w:rsidR="00885A4D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, 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Petronijević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I. (2022).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Humanitarni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događaji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turističkoj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animaciji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kao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poseban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vid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promocije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kulturnog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nasleđa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III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Naučno-stručna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konferencija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Digitalni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mediji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funkciji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održivog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razvoja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kulturnog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nasleđa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“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Sremski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Karlovci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 Str. 63-81.</w:t>
            </w:r>
          </w:p>
        </w:tc>
      </w:tr>
      <w:tr w:rsidR="00885A4D" w14:paraId="29D2A9C5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34BA98D4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7585D1E8" w14:textId="77777777" w:rsidR="00885A4D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I,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I,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T,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A.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(2015)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Attitudes of Participants of Tourist Animation – Case Study: Thematic Events as A Practical Training (Novi Sad, Serbia),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– International Scientific Journal, Volume 19, Issue 4, pp. 146-154. </w:t>
            </w:r>
            <w:r>
              <w:rPr>
                <w:rFonts w:ascii="Times New Roman" w:eastAsia="Times New Roman" w:hAnsi="Times New Roman"/>
                <w:i/>
                <w:color w:val="333333"/>
                <w:sz w:val="18"/>
                <w:szCs w:val="18"/>
                <w:highlight w:val="white"/>
              </w:rPr>
              <w:t>ISSN 1450-6661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333333"/>
                <w:sz w:val="18"/>
                <w:szCs w:val="18"/>
                <w:highlight w:val="white"/>
              </w:rPr>
              <w:t>UDC: 338.48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DOI: 10.18421/TRZ19.04-01</w:t>
            </w:r>
          </w:p>
        </w:tc>
      </w:tr>
      <w:tr w:rsidR="00885A4D" w14:paraId="07734E24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11C7A10B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3279D87F" w14:textId="77777777" w:rsidR="00885A4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1A1A18"/>
                <w:sz w:val="18"/>
                <w:szCs w:val="18"/>
              </w:rPr>
              <w:t>Ivkov-Dzigurski</w:t>
            </w:r>
            <w:proofErr w:type="spellEnd"/>
            <w:r>
              <w:rPr>
                <w:rFonts w:ascii="Times New Roman" w:eastAsia="Times New Roman" w:hAnsi="Times New Roman"/>
                <w:b/>
                <w:color w:val="1A1A18"/>
                <w:sz w:val="18"/>
                <w:szCs w:val="18"/>
              </w:rPr>
              <w:t xml:space="preserve"> A.,</w:t>
            </w:r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Kosic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 K.,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Nadj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 I.,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 A., Vujicic M.,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Mladenovski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M.(</w:t>
            </w:r>
            <w:proofErr w:type="gram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2019).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Enhancing Tourism Offer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In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TiszaValley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Through Tourism Animation.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Researches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Reviews of the Department of Geography, Tourism and Hotel Management. Vol. 48-1. pp. 57-67. </w:t>
            </w:r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UDC 338.48-44(497.113). ISSN: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ISSN 1452-0133 (printed. ISSN 2334-7074 (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online)  DOI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: 10.5937/ZbDght1901057I</w:t>
            </w:r>
          </w:p>
        </w:tc>
      </w:tr>
      <w:tr w:rsidR="00885A4D" w14:paraId="71ADCD85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6D8971EC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4CE46970" w14:textId="77777777" w:rsidR="00885A4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Medić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T.,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8"/>
                <w:szCs w:val="18"/>
                <w:highlight w:val="white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8"/>
                <w:szCs w:val="18"/>
                <w:highlight w:val="white"/>
              </w:rPr>
              <w:t xml:space="preserve"> A.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Košić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K., Pavlović </w:t>
            </w:r>
            <w:proofErr w:type="gram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N.(</w:t>
            </w:r>
            <w:proofErr w:type="gram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2015).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Slobodno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vreme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muzeji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motivi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posete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Zbornik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radova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Geografskog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Instituta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“Jovan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Cvijić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” (ISSN: 0350-7599). Vol.  65. Br. 3. Str. 391-406 UDC 91</w:t>
            </w:r>
          </w:p>
        </w:tc>
      </w:tr>
      <w:tr w:rsidR="00885A4D" w14:paraId="22976934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33B24D5F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5A4EF846" w14:textId="77777777" w:rsidR="00885A4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 M., </w:t>
            </w:r>
            <w:proofErr w:type="spellStart"/>
            <w:r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highlight w:val="white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, А.,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, T., &amp;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Košić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, K. (2016). </w:t>
            </w:r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The Leisure time aspects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iIn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a Ski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centre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Kopaonik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mountain Case Study (Serbia).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Zbornik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radova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Geografskog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Instituta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“Jovan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Cvijić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” (ISSN: 0350-7599). Vol.  66. Br. 2. Str.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291–306. UDC 911.3:379.8(497.11) DOI:10.2298/IJGI1602291M</w:t>
            </w:r>
          </w:p>
        </w:tc>
      </w:tr>
      <w:tr w:rsidR="00885A4D" w14:paraId="38C9EF86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25ABA637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451459E8" w14:textId="77777777" w:rsidR="00885A4D" w:rsidRDefault="00000000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, A.,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Lazar, L.,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S., &amp;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J.  (2022).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Priručnik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razvoj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digitalnih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kompetencija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nastavi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geografije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Departman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geografiju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hotelijerstvo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 Novi Sad, 1-151.</w:t>
            </w:r>
          </w:p>
        </w:tc>
      </w:tr>
      <w:tr w:rsidR="00885A4D" w14:paraId="704D2978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35F6C424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56CF7876" w14:textId="77777777" w:rsidR="00885A4D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  <w:highlight w:val="white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  <w:highlight w:val="white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  <w:highlight w:val="white"/>
              </w:rPr>
              <w:t xml:space="preserve"> A.</w:t>
            </w:r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S.,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J.(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2021).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Nastavni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objekti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sredstva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rada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nastavi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geografije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Departman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geografiju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hotelijerstvo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Novi Sad, 1-88.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udžbenik</w:t>
            </w:r>
            <w:proofErr w:type="spellEnd"/>
          </w:p>
        </w:tc>
      </w:tr>
      <w:tr w:rsidR="00885A4D" w14:paraId="3C4ECEBB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5B3CE24B" w14:textId="77777777" w:rsidR="00885A4D" w:rsidRDefault="00885A4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49C24145" w14:textId="77777777" w:rsidR="00885A4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A.,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J. (2021).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Inovacije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nastavi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geografije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Departman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geografiju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hotelijerstvo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Novi Sad, 1-129.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udžbenik</w:t>
            </w:r>
            <w:proofErr w:type="spellEnd"/>
          </w:p>
        </w:tc>
      </w:tr>
      <w:tr w:rsidR="00885A4D" w14:paraId="42D70CD4" w14:textId="77777777">
        <w:trPr>
          <w:trHeight w:val="167"/>
        </w:trPr>
        <w:tc>
          <w:tcPr>
            <w:tcW w:w="10065" w:type="dxa"/>
            <w:gridSpan w:val="15"/>
            <w:vAlign w:val="center"/>
          </w:tcPr>
          <w:p w14:paraId="365DAD88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885A4D" w14:paraId="099BD4C3" w14:textId="77777777">
        <w:trPr>
          <w:trHeight w:val="227"/>
        </w:trPr>
        <w:tc>
          <w:tcPr>
            <w:tcW w:w="3891" w:type="dxa"/>
            <w:gridSpan w:val="7"/>
            <w:vAlign w:val="center"/>
          </w:tcPr>
          <w:p w14:paraId="4F13F35C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6174" w:type="dxa"/>
            <w:gridSpan w:val="8"/>
            <w:vAlign w:val="center"/>
          </w:tcPr>
          <w:p w14:paraId="4B6C022A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SCOPUS (82), Google Scholar (426)</w:t>
            </w:r>
          </w:p>
        </w:tc>
      </w:tr>
      <w:tr w:rsidR="00885A4D" w14:paraId="12FBE31C" w14:textId="77777777">
        <w:trPr>
          <w:trHeight w:val="178"/>
        </w:trPr>
        <w:tc>
          <w:tcPr>
            <w:tcW w:w="3891" w:type="dxa"/>
            <w:gridSpan w:val="7"/>
            <w:vAlign w:val="center"/>
          </w:tcPr>
          <w:p w14:paraId="3A3DE59A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6174" w:type="dxa"/>
            <w:gridSpan w:val="8"/>
            <w:vAlign w:val="center"/>
          </w:tcPr>
          <w:p w14:paraId="739E1797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</w:tr>
      <w:tr w:rsidR="00885A4D" w14:paraId="5B379A79" w14:textId="77777777">
        <w:trPr>
          <w:trHeight w:val="278"/>
        </w:trPr>
        <w:tc>
          <w:tcPr>
            <w:tcW w:w="3891" w:type="dxa"/>
            <w:gridSpan w:val="7"/>
            <w:vAlign w:val="center"/>
          </w:tcPr>
          <w:p w14:paraId="64446856" w14:textId="77777777" w:rsidR="00885A4D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383" w:type="dxa"/>
            <w:gridSpan w:val="4"/>
            <w:vAlign w:val="center"/>
          </w:tcPr>
          <w:p w14:paraId="2F6389CE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1</w:t>
            </w:r>
          </w:p>
        </w:tc>
        <w:tc>
          <w:tcPr>
            <w:tcW w:w="3791" w:type="dxa"/>
            <w:gridSpan w:val="4"/>
            <w:vAlign w:val="center"/>
          </w:tcPr>
          <w:p w14:paraId="18AA6028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1</w:t>
            </w:r>
          </w:p>
        </w:tc>
      </w:tr>
      <w:tr w:rsidR="00885A4D" w14:paraId="6CAA0CB3" w14:textId="77777777">
        <w:trPr>
          <w:trHeight w:val="355"/>
        </w:trPr>
        <w:tc>
          <w:tcPr>
            <w:tcW w:w="2032" w:type="dxa"/>
            <w:gridSpan w:val="4"/>
            <w:vAlign w:val="center"/>
          </w:tcPr>
          <w:p w14:paraId="7F2DF9C8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033" w:type="dxa"/>
            <w:gridSpan w:val="11"/>
            <w:vAlign w:val="center"/>
          </w:tcPr>
          <w:p w14:paraId="21D46817" w14:textId="77777777" w:rsidR="00885A4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Международный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независимый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эколого-политологический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университет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экологический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факультет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Moskva,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Rusija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(2005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2007)</w:t>
            </w:r>
          </w:p>
        </w:tc>
      </w:tr>
      <w:tr w:rsidR="00885A4D" w14:paraId="3013F537" w14:textId="77777777">
        <w:trPr>
          <w:trHeight w:val="261"/>
        </w:trPr>
        <w:tc>
          <w:tcPr>
            <w:tcW w:w="10065" w:type="dxa"/>
            <w:gridSpan w:val="15"/>
            <w:vAlign w:val="center"/>
          </w:tcPr>
          <w:p w14:paraId="52B620C5" w14:textId="77777777" w:rsidR="00885A4D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оквиру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Анимација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логистика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хотелијерству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студентима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организовала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55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тематских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хуманитарних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догађаја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2007.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2013.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била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председник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Комисије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доношење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области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Туризма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сродних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услуга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ISO/TC 228, </w:t>
            </w:r>
            <w:proofErr w:type="gram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Tourism</w:t>
            </w:r>
            <w:proofErr w:type="gram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and related services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Институту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стандардизацију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директна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чланица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комисије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ИСО/ТЦ 228,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Тоурисм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релатед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сервицес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групације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Рурални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Групације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организатора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манифестација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оквиру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Удружења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угоститељство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Привредне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коморе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2010.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Током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2008.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била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Одбора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Удружења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угоститељства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Привредној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комори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Војводине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2013.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уредништва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часописа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„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Universal Journal of </w:t>
            </w:r>
            <w:proofErr w:type="gram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Management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“ (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USA).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комисије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добијање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лиценце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наставнике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Покрајинском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секретаријату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образовање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АП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Војводине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2015.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Поседује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сертификат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CEF B 2.1 – Common European Framework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sertifikat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„Teaching and academic writing in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English“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</w:tbl>
    <w:p w14:paraId="08B31C0C" w14:textId="77777777" w:rsidR="00885A4D" w:rsidRDefault="00885A4D">
      <w:pPr>
        <w:tabs>
          <w:tab w:val="left" w:pos="567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sectPr w:rsidR="00885A4D">
      <w:pgSz w:w="11906" w:h="16838"/>
      <w:pgMar w:top="680" w:right="1134" w:bottom="1134" w:left="1134" w:header="720" w:footer="41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2340B"/>
    <w:multiLevelType w:val="multilevel"/>
    <w:tmpl w:val="7026BC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927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A4D"/>
    <w:rsid w:val="00885A4D"/>
    <w:rsid w:val="0090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847DD0F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426B8B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426B8B"/>
    <w:rPr>
      <w:b/>
      <w:bCs/>
    </w:rPr>
  </w:style>
  <w:style w:type="character" w:styleId="Emphasis">
    <w:name w:val="Emphasis"/>
    <w:basedOn w:val="DefaultParagraphFont"/>
    <w:uiPriority w:val="20"/>
    <w:qFormat/>
    <w:rsid w:val="009E07B4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DF1796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7B77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771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E7F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F59"/>
    <w:rPr>
      <w:rFonts w:ascii="Calibri" w:eastAsia="Calibri" w:hAnsi="Calibri" w:cs="Times New Roman"/>
      <w:kern w:val="0"/>
    </w:rPr>
  </w:style>
  <w:style w:type="paragraph" w:styleId="Footer">
    <w:name w:val="footer"/>
    <w:basedOn w:val="Normal"/>
    <w:link w:val="FooterChar"/>
    <w:uiPriority w:val="99"/>
    <w:unhideWhenUsed/>
    <w:rsid w:val="003E7F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F59"/>
    <w:rPr>
      <w:rFonts w:ascii="Calibri" w:eastAsia="Calibri" w:hAnsi="Calibri" w:cs="Times New Roman"/>
      <w:kern w:val="0"/>
    </w:rPr>
  </w:style>
  <w:style w:type="paragraph" w:customStyle="1" w:styleId="Default">
    <w:name w:val="Default"/>
    <w:rsid w:val="00D4315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sYf9Ipru40LSWED7pMdqgi8D2Q==">AMUW2mXbiM/TNICCaM2DY1BCfLA0+uUlbbIrBDiZI2tiEZ/b2dMnmfr4K9zR/Nhxy2tBwKBfYrDM0HUdQLGzfeGVPzpYUMWtVw/R3h369iJdBy5LFn2qQM4tZJxAzAIiaiqmk3QRromJ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2023-03-24T10:32:00Z</dcterms:created>
  <dcterms:modified xsi:type="dcterms:W3CDTF">2023-11-16T17:39:00Z</dcterms:modified>
</cp:coreProperties>
</file>