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19.999999999998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15"/>
        <w:gridCol w:w="698"/>
        <w:gridCol w:w="632"/>
        <w:gridCol w:w="335"/>
        <w:gridCol w:w="138"/>
        <w:gridCol w:w="1330"/>
        <w:gridCol w:w="64"/>
        <w:gridCol w:w="1316"/>
        <w:gridCol w:w="360"/>
        <w:gridCol w:w="1517"/>
        <w:gridCol w:w="334"/>
        <w:gridCol w:w="1130"/>
        <w:gridCol w:w="855"/>
        <w:tblGridChange w:id="0">
          <w:tblGrid>
            <w:gridCol w:w="596"/>
            <w:gridCol w:w="215"/>
            <w:gridCol w:w="698"/>
            <w:gridCol w:w="632"/>
            <w:gridCol w:w="335"/>
            <w:gridCol w:w="138"/>
            <w:gridCol w:w="1330"/>
            <w:gridCol w:w="64"/>
            <w:gridCol w:w="1316"/>
            <w:gridCol w:w="360"/>
            <w:gridCol w:w="1517"/>
            <w:gridCol w:w="334"/>
            <w:gridCol w:w="1130"/>
            <w:gridCol w:w="85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Немања П. Томић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 Новом Саду (01.04.2022.)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Т357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Пића са географским пореклом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Т333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Спортско-рекреативни 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МТ221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Управљање спортским догађајима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Плавша, Ј., Томић, Н. (прихваћено за штампу). Спортско-рекреативни туризам, Уџбеник, Природно 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9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Antić, A., Tešić, D., Đorđević, T., Momčilović, O. (2021). Canyoning and Geotourism: Assessing Geosites for Canyoning Activities in Western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International Scientific Journal Turizam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25(4)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highlight w:val="white"/>
                <w:rtl w:val="0"/>
              </w:rPr>
              <w:t xml:space="preserve">161-177.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Antić, A., Marković, S.B., Đorđević, T., Zorn, M., Breg Valjavec, M. (2019). Exploring the potential for speleotourism development in eastern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Geoheritage, 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(2), 359-369.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Tomić, N., Sepehriannasab, B., Marković, S.B., Hao, Q., Lobo, H.A.S. (2021). Exploring the Preferences of Iranian Geotourists: Case Study of Shadows Canyon and Canyon of Jinns.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Sustainability, 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(2), 798.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Томић, Н. (2021). Стање и перспективе развоја геотуризма Средњег и Доњег Подунавља у Србији. Монографија, Нови Сад: Природно-математички факултет.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Tomić, N., Marković, S.B., Antić, A., Tešić, D. (2020). Exploring the potential for geotourism development in the Danube region of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International Journal of Geoheritage and Parks, 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(2), 123-139.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Tomić, N., Marković, S.B., Korać, M., Mrđić, N., Hose, T.A., Vasiljević, Dj.A., Jovičić, M., Gavrilov, M.B. (2015). Exposing mammoths - from loess research discovery to public palaeontological park.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Quaternary International, 372,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142-150.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Tomić, N., Marjanović, M. (2022). Towards a Better Understanding of Motivation and Constraints for Domestic Geotourists: The Case of the Middle and Lower Danube Region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(6), 3285.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Tičar, J., 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Breg Valjavec, M., Zorn, M., Marković, S.B., Gavrilov, M.B. (2018). Speleotourism in Slovenia: balancing between mass tourism and geoheritage protection.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Open Geosciences, 10,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344-357.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Antić, A., Tomić, N., Marković, S.B. (2022). Applying the show cave assessment model (SCAM) on cave tourism destinations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International Journal of Geoheritage and Parks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(4), 616-634.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617 (Scopus), 1222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пројектима: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0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Студијски боравак у Кини (15-30 мај 2019.) на Институту за геологију и геофизику при Кинеској Академији Наука.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Остали релевантни подаци:</w:t>
            </w:r>
          </w:p>
          <w:p w:rsidR="00000000" w:rsidDel="00000000" w:rsidP="00000000" w:rsidRDefault="00000000" w:rsidRPr="00000000" w14:paraId="000001B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Ангажован на позицији Associate Editor-in-Chief при међународном научном часопису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International Journal of Geoheritage and Parks.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међународног пројекта под називом PRONACUL - Promotion of natural and cultural heritage to develop sustainable tourism in protected areas, Interreg ADRION пројекат (2020-2023).</w:t>
            </w:r>
          </w:p>
          <w:p w:rsidR="00000000" w:rsidDel="00000000" w:rsidP="00000000" w:rsidRDefault="00000000" w:rsidRPr="00000000" w14:paraId="000001B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Руководилац Покрајинског пројекта Туристичко вредновање природног и културног наслеђа Војводине, Покрајински секретаријат за високо образовање и научно-истраживачку делатност (2021-2024).</w:t>
            </w:r>
          </w:p>
        </w:tc>
      </w:tr>
    </w:tbl>
    <w:p w:rsidR="00000000" w:rsidDel="00000000" w:rsidP="00000000" w:rsidRDefault="00000000" w:rsidRPr="00000000" w14:paraId="000001C6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844"/>
    <w:pPr>
      <w:spacing w:after="0" w:line="240" w:lineRule="auto"/>
    </w:pPr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87B5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87B5F"/>
    <w:rPr>
      <w:rFonts w:ascii="Calibri" w:cs="Times New Roman" w:eastAsia="Calibri" w:hAnsi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87B5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87B5F"/>
    <w:rPr>
      <w:rFonts w:ascii="Calibri" w:cs="Times New Roman" w:eastAsia="Calibri" w:hAnsi="Calibri"/>
      <w:b w:val="1"/>
      <w:bCs w:val="1"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87B5F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87B5F"/>
    <w:rPr>
      <w:rFonts w:ascii="Tahoma" w:cs="Tahoma" w:eastAsia="Calibri" w:hAnsi="Tahoma"/>
      <w:kern w:val="0"/>
      <w:sz w:val="16"/>
      <w:szCs w:val="16"/>
    </w:rPr>
  </w:style>
  <w:style w:type="paragraph" w:styleId="ListParagraph1" w:customStyle="1">
    <w:name w:val="List Paragraph1"/>
    <w:basedOn w:val="Normal"/>
    <w:uiPriority w:val="34"/>
    <w:qFormat w:val="1"/>
    <w:rsid w:val="009704C1"/>
    <w:pPr>
      <w:widowControl w:val="0"/>
      <w:autoSpaceDE w:val="0"/>
      <w:autoSpaceDN w:val="0"/>
      <w:adjustRightInd w:val="0"/>
      <w:ind w:left="720"/>
      <w:contextualSpacing w:val="1"/>
    </w:pPr>
    <w:rPr>
      <w:rFonts w:ascii="Times New Roman" w:eastAsia="Times New Roman" w:hAnsi="Times New Roman"/>
      <w:sz w:val="24"/>
      <w:szCs w:val="24"/>
    </w:rPr>
  </w:style>
  <w:style w:type="paragraph" w:styleId="ColorfulList-Accent11" w:customStyle="1">
    <w:name w:val="Colorful List - Accent 11"/>
    <w:basedOn w:val="Normal"/>
    <w:uiPriority w:val="34"/>
    <w:qFormat w:val="1"/>
    <w:rsid w:val="00E42717"/>
    <w:pPr>
      <w:ind w:left="720"/>
      <w:contextualSpacing w:val="1"/>
    </w:pPr>
    <w:rPr>
      <w:rFonts w:ascii="Times New Roman" w:eastAsia="Times New Roman" w:hAnsi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 w:val="1"/>
    <w:rsid w:val="007F658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F6584"/>
    <w:rPr>
      <w:rFonts w:ascii="Calibri" w:cs="Times New Roman" w:eastAsia="Calibri" w:hAnsi="Calibri"/>
      <w:kern w:val="0"/>
    </w:rPr>
  </w:style>
  <w:style w:type="paragraph" w:styleId="Footer">
    <w:name w:val="footer"/>
    <w:basedOn w:val="Normal"/>
    <w:link w:val="FooterChar"/>
    <w:uiPriority w:val="99"/>
    <w:unhideWhenUsed w:val="1"/>
    <w:rsid w:val="007F6584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F6584"/>
    <w:rPr>
      <w:rFonts w:ascii="Calibri" w:cs="Times New Roman" w:eastAsia="Calibri" w:hAnsi="Calibri"/>
      <w:kern w:val="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geUZEy6Wg1ThTPKdl+qnQi96vQ==">AMUW2mUUhTulaoqlYFQjFx6SkOEcuqOCuDJzBfp5es88drW705XD9HJzRaKYVihHlYHFTkxtiQvp8l+kjg/kJQJZHI3oJuZZocqUX/+1+SepH6Asf8qWwfc=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2023-05-05T20:27:00Z</dcterms:created>
  <dc:creator>Ljubica Ivanović Bibić</dc:creator>
</cp:coreProperties>
</file>