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94D13" w14:textId="77777777" w:rsidR="00AB58D9" w:rsidRDefault="00AB58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230"/>
        <w:gridCol w:w="776"/>
        <w:gridCol w:w="278"/>
        <w:gridCol w:w="559"/>
        <w:gridCol w:w="1778"/>
        <w:gridCol w:w="64"/>
        <w:gridCol w:w="1373"/>
        <w:gridCol w:w="201"/>
        <w:gridCol w:w="1350"/>
        <w:gridCol w:w="630"/>
        <w:gridCol w:w="810"/>
        <w:gridCol w:w="723"/>
      </w:tblGrid>
      <w:tr w:rsidR="00AB58D9" w14:paraId="7665D4F0" w14:textId="77777777">
        <w:trPr>
          <w:trHeight w:val="274"/>
        </w:trPr>
        <w:tc>
          <w:tcPr>
            <w:tcW w:w="4433" w:type="dxa"/>
            <w:gridSpan w:val="7"/>
            <w:vAlign w:val="center"/>
          </w:tcPr>
          <w:p w14:paraId="2B6E83B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5087" w:type="dxa"/>
            <w:gridSpan w:val="6"/>
            <w:vAlign w:val="center"/>
          </w:tcPr>
          <w:p w14:paraId="49C06EC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Јасмина С. Ђорђевић</w:t>
            </w:r>
          </w:p>
        </w:tc>
      </w:tr>
      <w:tr w:rsidR="00AB58D9" w14:paraId="3E2FF7AD" w14:textId="77777777">
        <w:trPr>
          <w:trHeight w:val="278"/>
        </w:trPr>
        <w:tc>
          <w:tcPr>
            <w:tcW w:w="4433" w:type="dxa"/>
            <w:gridSpan w:val="7"/>
            <w:vAlign w:val="center"/>
          </w:tcPr>
          <w:p w14:paraId="3BA6F63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5087" w:type="dxa"/>
            <w:gridSpan w:val="6"/>
            <w:vAlign w:val="center"/>
          </w:tcPr>
          <w:p w14:paraId="0F40A61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AB58D9" w14:paraId="0339C6C8" w14:textId="77777777">
        <w:trPr>
          <w:trHeight w:val="427"/>
        </w:trPr>
        <w:tc>
          <w:tcPr>
            <w:tcW w:w="4433" w:type="dxa"/>
            <w:gridSpan w:val="7"/>
            <w:vAlign w:val="center"/>
          </w:tcPr>
          <w:p w14:paraId="513D7A5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087" w:type="dxa"/>
            <w:gridSpan w:val="6"/>
            <w:vAlign w:val="center"/>
          </w:tcPr>
          <w:p w14:paraId="3E8B5B49" w14:textId="77777777" w:rsidR="00AB58D9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Унивезитет у Новом Саду, Природно-математички факултет, Департман за географију,туризам и хотелијерство, од 15.09. 2008. Последњи избор у звање 08.09.2016.</w:t>
            </w:r>
          </w:p>
        </w:tc>
      </w:tr>
      <w:tr w:rsidR="00AB58D9" w14:paraId="5D04BF1D" w14:textId="77777777">
        <w:trPr>
          <w:trHeight w:val="77"/>
        </w:trPr>
        <w:tc>
          <w:tcPr>
            <w:tcW w:w="4433" w:type="dxa"/>
            <w:gridSpan w:val="7"/>
            <w:vAlign w:val="center"/>
          </w:tcPr>
          <w:p w14:paraId="5A8B902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5087" w:type="dxa"/>
            <w:gridSpan w:val="6"/>
            <w:vAlign w:val="center"/>
          </w:tcPr>
          <w:p w14:paraId="37268D3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 планирање</w:t>
            </w:r>
          </w:p>
        </w:tc>
      </w:tr>
      <w:tr w:rsidR="00AB58D9" w14:paraId="0971EAD1" w14:textId="77777777">
        <w:trPr>
          <w:trHeight w:val="323"/>
        </w:trPr>
        <w:tc>
          <w:tcPr>
            <w:tcW w:w="9520" w:type="dxa"/>
            <w:gridSpan w:val="13"/>
            <w:vAlign w:val="center"/>
          </w:tcPr>
          <w:p w14:paraId="1A249B99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AB58D9" w14:paraId="326A6F1A" w14:textId="77777777">
        <w:trPr>
          <w:trHeight w:val="427"/>
        </w:trPr>
        <w:tc>
          <w:tcPr>
            <w:tcW w:w="1754" w:type="dxa"/>
            <w:gridSpan w:val="3"/>
            <w:vAlign w:val="center"/>
          </w:tcPr>
          <w:p w14:paraId="724A0A2C" w14:textId="77777777" w:rsidR="00AB58D9" w:rsidRDefault="00AB58D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1D75274F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3271B5C7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4F574FFC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63A4555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AB58D9" w14:paraId="21C3E774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38350E6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6675D2E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51294AE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 факултет, Универзитет у Новом Саду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382A547C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4AF7DC1B" w14:textId="5C28CCDE" w:rsidR="00AB58D9" w:rsidRDefault="00703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</w:tr>
      <w:tr w:rsidR="00AB58D9" w14:paraId="1C64384C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73931957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6D40146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2013.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4E5B2ED9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 факултет, Универзитет у Новом Саду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1B2111AD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Друштвена географија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5EAFE15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</w:tr>
      <w:tr w:rsidR="00AB58D9" w14:paraId="1C91FCAF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4BD07AD9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1805BC5D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1999.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2F17F3FC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Географски факултет, Универзитет у Београду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44F7C6DD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7094EE97" w14:textId="2448497A" w:rsidR="00AB58D9" w:rsidRDefault="00703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</w:tr>
      <w:tr w:rsidR="00AB58D9" w14:paraId="11C2EF24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279799B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837" w:type="dxa"/>
            <w:gridSpan w:val="2"/>
            <w:vAlign w:val="center"/>
          </w:tcPr>
          <w:p w14:paraId="7DF10101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1995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21C0896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Географски факултет, Универзитет у Београду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72645955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0EC40A11" w14:textId="04378539" w:rsidR="00AB58D9" w:rsidRDefault="00703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</w:tr>
      <w:tr w:rsidR="00AB58D9" w14:paraId="1CD92D90" w14:textId="77777777">
        <w:trPr>
          <w:trHeight w:val="280"/>
        </w:trPr>
        <w:tc>
          <w:tcPr>
            <w:tcW w:w="1754" w:type="dxa"/>
            <w:gridSpan w:val="3"/>
            <w:vAlign w:val="center"/>
          </w:tcPr>
          <w:p w14:paraId="7E5CFE0F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508B785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1987.</w:t>
            </w:r>
          </w:p>
        </w:tc>
        <w:tc>
          <w:tcPr>
            <w:tcW w:w="3215" w:type="dxa"/>
            <w:gridSpan w:val="3"/>
            <w:shd w:val="clear" w:color="auto" w:fill="auto"/>
            <w:vAlign w:val="center"/>
          </w:tcPr>
          <w:p w14:paraId="1193807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Географски факултет, Универзитет у Београду</w:t>
            </w:r>
          </w:p>
        </w:tc>
        <w:tc>
          <w:tcPr>
            <w:tcW w:w="2181" w:type="dxa"/>
            <w:gridSpan w:val="3"/>
            <w:shd w:val="clear" w:color="auto" w:fill="auto"/>
            <w:vAlign w:val="center"/>
          </w:tcPr>
          <w:p w14:paraId="62B30753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092CF5AA" w14:textId="60FE7C26" w:rsidR="00AB58D9" w:rsidRDefault="0070343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Просторно планирање</w:t>
            </w:r>
          </w:p>
        </w:tc>
      </w:tr>
      <w:tr w:rsidR="00AB58D9" w14:paraId="1DC66CF8" w14:textId="77777777">
        <w:trPr>
          <w:trHeight w:val="427"/>
        </w:trPr>
        <w:tc>
          <w:tcPr>
            <w:tcW w:w="9520" w:type="dxa"/>
            <w:gridSpan w:val="13"/>
            <w:vAlign w:val="center"/>
          </w:tcPr>
          <w:p w14:paraId="52B5A6A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AB58D9" w14:paraId="7A7A3790" w14:textId="77777777">
        <w:trPr>
          <w:trHeight w:val="638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604F30F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Р.Б.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59159F5C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2D8F7865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Назив предмета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0A8AB6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3786805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4D3B640D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Врста студија </w:t>
            </w:r>
          </w:p>
        </w:tc>
      </w:tr>
      <w:tr w:rsidR="00AB58D9" w14:paraId="3A39AB56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3DB27E4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03A36A73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ДГ101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2F376C89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Увод у научни рад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4B846E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782466C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професор географије, географија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27887D3F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AB58D9" w14:paraId="2D8D142B" w14:textId="77777777">
        <w:trPr>
          <w:trHeight w:val="404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516EC6B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1CAA829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Г209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76A1F785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Географске основе просторног планирања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EA1A639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A72AAC1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професор географије, географија, геоинформатичар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7C0D83F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AB58D9" w14:paraId="1CF051C0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184B8353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3F9C87E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ДГ309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408D4C3C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Регионално планирање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7B2780F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4B49E41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професор географије, географија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0028166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AB58D9" w14:paraId="6BEDE2D4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4A7CEE8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35D830C6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T109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41D3F37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Картографија у туризму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B2F3C3E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E2722F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туризам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E743A5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AB58D9" w14:paraId="1A441D7E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2023E211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1BA4742E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Гис405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0F09BF9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Примена Гис-а у просторном планирању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06A94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E995BA5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геоинформатичар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2C5D81A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AB58D9" w14:paraId="156A2191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422C303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34432FE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MT110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1090D2E3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Туризам као агенс трансформације простора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EF7038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54EA983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туризам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35C9AFCD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МАС</w:t>
            </w:r>
          </w:p>
        </w:tc>
      </w:tr>
      <w:tr w:rsidR="00AB58D9" w14:paraId="2C1926D1" w14:textId="77777777">
        <w:trPr>
          <w:trHeight w:val="283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2396863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60A73A27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MT116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14:paraId="0A6ECC07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Теренска настава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95E48F" w14:textId="77777777" w:rsidR="00AB58D9" w:rsidRDefault="00AB58D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2C6E2EBF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туризам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A042556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МАС</w:t>
            </w:r>
          </w:p>
        </w:tc>
      </w:tr>
      <w:tr w:rsidR="00AB58D9" w14:paraId="0E9C1CF9" w14:textId="77777777">
        <w:trPr>
          <w:trHeight w:val="248"/>
        </w:trPr>
        <w:tc>
          <w:tcPr>
            <w:tcW w:w="9520" w:type="dxa"/>
            <w:gridSpan w:val="13"/>
            <w:vAlign w:val="center"/>
          </w:tcPr>
          <w:p w14:paraId="5BF2D9D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Репрезентативне референце (минимално 5 не више од 10)</w:t>
            </w:r>
          </w:p>
        </w:tc>
      </w:tr>
      <w:tr w:rsidR="00AB58D9" w14:paraId="6709B085" w14:textId="77777777">
        <w:trPr>
          <w:trHeight w:val="279"/>
        </w:trPr>
        <w:tc>
          <w:tcPr>
            <w:tcW w:w="748" w:type="dxa"/>
            <w:vAlign w:val="center"/>
          </w:tcPr>
          <w:p w14:paraId="16102658" w14:textId="77777777" w:rsidR="00AB58D9" w:rsidRDefault="00AB58D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049BC60E" w14:textId="77777777" w:rsidR="00AB58D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highlight w:val="white"/>
              </w:rPr>
              <w:t xml:space="preserve">Stojanović, V.,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</w:rPr>
              <w:t>Đorđević</w:t>
            </w:r>
            <w:r>
              <w:rPr>
                <w:rFonts w:ascii="Times New Roman" w:eastAsia="Times New Roman" w:hAnsi="Times New Roman"/>
                <w:sz w:val="16"/>
                <w:szCs w:val="16"/>
                <w:highlight w:val="white"/>
              </w:rPr>
              <w:t>, J., Lazić, L., Stamenković, I., Dragićević, V. (2014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</w:rPr>
              <w:t>)</w:t>
            </w:r>
            <w:r>
              <w:rPr>
                <w:rFonts w:ascii="Times New Roman" w:eastAsia="Times New Roman" w:hAnsi="Times New Roman"/>
                <w:sz w:val="16"/>
                <w:szCs w:val="16"/>
                <w:highlight w:val="white"/>
              </w:rPr>
              <w:t xml:space="preserve">. The principles of sustainable development of turism in the Special Nature Reserve Gornje Podunavlje and their impact on the local communities.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Acta geographica Slovenica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highlight w:val="white"/>
              </w:rPr>
              <w:t xml:space="preserve"> 54-2. ZRC-SAZ, Geographical institute Anton Melik. Ljubljana.</w:t>
            </w:r>
          </w:p>
        </w:tc>
      </w:tr>
      <w:tr w:rsidR="00AB58D9" w14:paraId="3DDC6551" w14:textId="77777777">
        <w:trPr>
          <w:trHeight w:val="279"/>
        </w:trPr>
        <w:tc>
          <w:tcPr>
            <w:tcW w:w="748" w:type="dxa"/>
            <w:vAlign w:val="center"/>
          </w:tcPr>
          <w:p w14:paraId="79C5C950" w14:textId="77777777" w:rsidR="00AB58D9" w:rsidRDefault="00AB58D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33C8EA97" w14:textId="77777777" w:rsidR="00AB58D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Ђорђевић, Ј.,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(2004). Типологија физичко-географских фактора у просторном планирању. Географски институт Јован Цвијић САНУ, Посебна издања, књ.59, Београд, 1-186.</w:t>
            </w:r>
          </w:p>
        </w:tc>
      </w:tr>
      <w:tr w:rsidR="00AB58D9" w14:paraId="669AFBD0" w14:textId="77777777">
        <w:trPr>
          <w:trHeight w:val="279"/>
        </w:trPr>
        <w:tc>
          <w:tcPr>
            <w:tcW w:w="748" w:type="dxa"/>
            <w:vAlign w:val="center"/>
          </w:tcPr>
          <w:p w14:paraId="4B27B2AF" w14:textId="77777777" w:rsidR="00AB58D9" w:rsidRDefault="00AB58D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4CFED0BF" w14:textId="77777777" w:rsidR="00AB58D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Djordjevic, J.,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Djordjevic D., Tosic, B. (1995). The Cartographic Design of the Evaluation of Natural Potentials for the Necessity of Spatial Planning by the Ed`ample of Shara Mountain (South Serbia). Proceedings of 17th International Cartographic Conference, Vol. 1, Barcelona, 723-727.</w:t>
            </w:r>
          </w:p>
        </w:tc>
      </w:tr>
      <w:tr w:rsidR="00AB58D9" w14:paraId="7ADBA56F" w14:textId="77777777">
        <w:trPr>
          <w:trHeight w:val="279"/>
        </w:trPr>
        <w:tc>
          <w:tcPr>
            <w:tcW w:w="748" w:type="dxa"/>
            <w:vAlign w:val="center"/>
          </w:tcPr>
          <w:p w14:paraId="62BB3EE4" w14:textId="77777777" w:rsidR="00AB58D9" w:rsidRDefault="00AB58D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446892FC" w14:textId="77777777" w:rsidR="00AB58D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Đorđević, J.,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Stamenković, I., Lazić, L., Pivac, T. (2014). How the Promotion of a German Cultural Heritage could Develop a Multicultural Region? Example of Best Practice: The Danube Swabian’s Family and Legacy House in the Municipality of Apatin, Special Issue on the theme: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Cultural heritage as a Potential of Regional Development, The Regions Magazine, The Regional Studies Association, No. 293, Issue: 1, United Kingdom. pp. 22-24.</w:t>
            </w:r>
          </w:p>
        </w:tc>
      </w:tr>
      <w:tr w:rsidR="00AB58D9" w14:paraId="1C15B344" w14:textId="77777777">
        <w:trPr>
          <w:trHeight w:val="279"/>
        </w:trPr>
        <w:tc>
          <w:tcPr>
            <w:tcW w:w="748" w:type="dxa"/>
            <w:vAlign w:val="center"/>
          </w:tcPr>
          <w:p w14:paraId="57669600" w14:textId="77777777" w:rsidR="00AB58D9" w:rsidRDefault="00AB58D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15954F73" w14:textId="77777777" w:rsidR="00AB58D9" w:rsidRDefault="00000000">
            <w:pPr>
              <w:spacing w:after="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Đorđević, J,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Panić, M. (2004).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Ograničenja i konflikti u razvoju Parka prirode »Golija«,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Geografski fakultet, Univerzitet u Beogradu, Asocijacija prostornih planera Srbije, Institut za prostorno planiranje, Beograd, pp. 261-268.</w:t>
            </w:r>
          </w:p>
        </w:tc>
      </w:tr>
      <w:tr w:rsidR="00AB58D9" w14:paraId="7D9A4CE5" w14:textId="77777777">
        <w:trPr>
          <w:trHeight w:val="279"/>
        </w:trPr>
        <w:tc>
          <w:tcPr>
            <w:tcW w:w="748" w:type="dxa"/>
            <w:vAlign w:val="center"/>
          </w:tcPr>
          <w:p w14:paraId="078AEBEF" w14:textId="77777777" w:rsidR="00AB58D9" w:rsidRDefault="00AB58D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72" w:type="dxa"/>
            <w:gridSpan w:val="12"/>
            <w:shd w:val="clear" w:color="auto" w:fill="auto"/>
            <w:vAlign w:val="center"/>
          </w:tcPr>
          <w:p w14:paraId="7789D416" w14:textId="77777777" w:rsidR="00AB58D9" w:rsidRDefault="00000000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Đorđević, J.,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Stamenković, I., Dobrivojević, O., Đorđević, T.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2014). Turizam kao factor Transformacije prostora – primer ruralnog turizma u Gradu Somboru.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Zbornik radova sa petog naučno-stručnogi skupa sa međunarodnim učešćem „Lokalna samouprava u planiranju i uređenju prosstora i naselja“. Asocijacija prostornih planera Srbije , Univerzitet u Beogradu, Geografski fakultet i Republička agencija za prostorno planiranje. Beograd, april 2014. pp.253-260.</w:t>
            </w:r>
          </w:p>
        </w:tc>
      </w:tr>
      <w:tr w:rsidR="00AB58D9" w14:paraId="3C691AE3" w14:textId="77777777">
        <w:trPr>
          <w:trHeight w:val="167"/>
        </w:trPr>
        <w:tc>
          <w:tcPr>
            <w:tcW w:w="9520" w:type="dxa"/>
            <w:gridSpan w:val="13"/>
            <w:vAlign w:val="center"/>
          </w:tcPr>
          <w:p w14:paraId="2384E59A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B58D9" w14:paraId="447292FB" w14:textId="77777777">
        <w:trPr>
          <w:trHeight w:val="227"/>
        </w:trPr>
        <w:tc>
          <w:tcPr>
            <w:tcW w:w="4369" w:type="dxa"/>
            <w:gridSpan w:val="6"/>
            <w:vAlign w:val="center"/>
          </w:tcPr>
          <w:p w14:paraId="27395D6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Укупан број цитата </w:t>
            </w:r>
          </w:p>
        </w:tc>
        <w:tc>
          <w:tcPr>
            <w:tcW w:w="5151" w:type="dxa"/>
            <w:gridSpan w:val="7"/>
            <w:vAlign w:val="center"/>
          </w:tcPr>
          <w:p w14:paraId="5EC19B60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325 (Google Scholar)</w:t>
            </w:r>
          </w:p>
        </w:tc>
      </w:tr>
      <w:tr w:rsidR="00AB58D9" w14:paraId="255051FF" w14:textId="77777777">
        <w:trPr>
          <w:trHeight w:val="178"/>
        </w:trPr>
        <w:tc>
          <w:tcPr>
            <w:tcW w:w="4369" w:type="dxa"/>
            <w:gridSpan w:val="6"/>
            <w:vAlign w:val="center"/>
          </w:tcPr>
          <w:p w14:paraId="7A7D909B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Укупан број радова са SCI (SSCI) листе </w:t>
            </w:r>
          </w:p>
        </w:tc>
        <w:tc>
          <w:tcPr>
            <w:tcW w:w="5151" w:type="dxa"/>
            <w:gridSpan w:val="7"/>
            <w:vAlign w:val="center"/>
          </w:tcPr>
          <w:p w14:paraId="3E2179F4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AB58D9" w14:paraId="792550B2" w14:textId="77777777">
        <w:trPr>
          <w:trHeight w:val="278"/>
        </w:trPr>
        <w:tc>
          <w:tcPr>
            <w:tcW w:w="4369" w:type="dxa"/>
            <w:gridSpan w:val="6"/>
            <w:vAlign w:val="center"/>
          </w:tcPr>
          <w:p w14:paraId="15665AA3" w14:textId="77777777" w:rsidR="00AB58D9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Тренутно учешће на пројектима</w:t>
            </w:r>
          </w:p>
        </w:tc>
        <w:tc>
          <w:tcPr>
            <w:tcW w:w="1437" w:type="dxa"/>
            <w:gridSpan w:val="2"/>
            <w:vAlign w:val="center"/>
          </w:tcPr>
          <w:p w14:paraId="12AFDF2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Домаћи 2</w:t>
            </w:r>
          </w:p>
        </w:tc>
        <w:tc>
          <w:tcPr>
            <w:tcW w:w="3714" w:type="dxa"/>
            <w:gridSpan w:val="5"/>
            <w:vAlign w:val="center"/>
          </w:tcPr>
          <w:p w14:paraId="000FCC82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Међународни 1</w:t>
            </w:r>
          </w:p>
        </w:tc>
      </w:tr>
      <w:tr w:rsidR="00AB58D9" w14:paraId="628A498A" w14:textId="77777777">
        <w:trPr>
          <w:trHeight w:val="240"/>
        </w:trPr>
        <w:tc>
          <w:tcPr>
            <w:tcW w:w="2591" w:type="dxa"/>
            <w:gridSpan w:val="5"/>
            <w:vAlign w:val="center"/>
          </w:tcPr>
          <w:p w14:paraId="2795A2B8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Усавршавања </w:t>
            </w:r>
          </w:p>
        </w:tc>
        <w:tc>
          <w:tcPr>
            <w:tcW w:w="6929" w:type="dxa"/>
            <w:gridSpan w:val="8"/>
            <w:vAlign w:val="center"/>
          </w:tcPr>
          <w:p w14:paraId="32903D3E" w14:textId="77777777" w:rsidR="00AB58D9" w:rsidRDefault="00AB58D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B58D9" w14:paraId="7878BA8B" w14:textId="77777777">
        <w:trPr>
          <w:trHeight w:val="261"/>
        </w:trPr>
        <w:tc>
          <w:tcPr>
            <w:tcW w:w="9520" w:type="dxa"/>
            <w:gridSpan w:val="13"/>
            <w:vAlign w:val="center"/>
          </w:tcPr>
          <w:p w14:paraId="6E34210D" w14:textId="77777777" w:rsidR="00AB58D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Други подаци које сматрате релевантним</w:t>
            </w:r>
          </w:p>
          <w:p w14:paraId="60E4DB78" w14:textId="77777777" w:rsidR="00AB58D9" w:rsidRDefault="0000000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Руководилац међународног пројекта за Србију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„Promotion of natural and cultural heritage to develop sustainable tourism in protected areas  – PRONACUL“,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INTERREG V-B Adriatic-Ionian ADRION Programme.</w:t>
            </w:r>
          </w:p>
          <w:p w14:paraId="46C46C3A" w14:textId="77777777" w:rsidR="00AB58D9" w:rsidRDefault="00000000">
            <w:pPr>
              <w:ind w:right="-52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Руководилац међународног пројекта за Србију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„Synergy of Culture and Tourism: utilization of cultural potentials  in less favored rural regions-SYCULTour“. Transnational Cooperation Programme SEE.</w:t>
            </w:r>
          </w:p>
        </w:tc>
      </w:tr>
    </w:tbl>
    <w:p w14:paraId="4A995FA8" w14:textId="77777777" w:rsidR="00AB58D9" w:rsidRDefault="00AB58D9">
      <w:pPr>
        <w:rPr>
          <w:rFonts w:ascii="Times New Roman" w:eastAsia="Times New Roman" w:hAnsi="Times New Roman"/>
          <w:sz w:val="16"/>
          <w:szCs w:val="16"/>
        </w:rPr>
      </w:pPr>
    </w:p>
    <w:sectPr w:rsidR="00AB58D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2D34"/>
    <w:multiLevelType w:val="multilevel"/>
    <w:tmpl w:val="B71A15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0659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8D9"/>
    <w:rsid w:val="0070343A"/>
    <w:rsid w:val="00AB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CD5491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ecx098412611-08062010">
    <w:name w:val="ecx098412611-08062010"/>
    <w:qFormat/>
    <w:rsid w:val="00A10ADC"/>
    <w:rPr>
      <w:sz w:val="20"/>
      <w:szCs w:val="20"/>
      <w:shd w:val="clear" w:color="auto" w:fill="FFFFFF"/>
    </w:rPr>
  </w:style>
  <w:style w:type="paragraph" w:styleId="FootnoteText">
    <w:name w:val="footnote text"/>
    <w:basedOn w:val="Normal"/>
    <w:link w:val="FootnoteTextChar"/>
    <w:semiHidden/>
    <w:rsid w:val="00A10ADC"/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10ADC"/>
    <w:rPr>
      <w:rFonts w:ascii="Times New Roman" w:eastAsia="Times New Roman" w:hAnsi="Times New Roman" w:cs="Times New Roman"/>
      <w:kern w:val="0"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6759B2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MeAB+4DwoadyiGoygPdTfqjDdkQ==">AMUW2mUXZ8h1W0rqKohrhUA5dQa+nV+qbC92m216Upc9FZCduL2LAhdv9kfrM00D+pVs4P7usoWFDjWWdWVoUu4R574sv4QOKanKZyKF1HRIppM4OHJ7tXc=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2023-11-16T17:57:00Z</dcterms:created>
  <dcterms:modified xsi:type="dcterms:W3CDTF">2023-11-16T17:57:00Z</dcterms:modified>
</cp:coreProperties>
</file>