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1"/>
        <w:gridCol w:w="1480"/>
        <w:gridCol w:w="78"/>
        <w:gridCol w:w="106"/>
        <w:gridCol w:w="1166"/>
        <w:gridCol w:w="743"/>
        <w:gridCol w:w="64"/>
        <w:gridCol w:w="536"/>
        <w:gridCol w:w="508"/>
        <w:gridCol w:w="414"/>
        <w:gridCol w:w="173"/>
        <w:gridCol w:w="1222"/>
        <w:gridCol w:w="944"/>
        <w:gridCol w:w="1269"/>
      </w:tblGrid>
      <w:tr w:rsidR="000B6844" w:rsidRPr="00AB47DB" w14:paraId="5A485E67" w14:textId="77777777" w:rsidTr="000E1A01">
        <w:trPr>
          <w:trHeight w:val="274"/>
        </w:trPr>
        <w:tc>
          <w:tcPr>
            <w:tcW w:w="4454" w:type="dxa"/>
            <w:gridSpan w:val="8"/>
            <w:vAlign w:val="center"/>
          </w:tcPr>
          <w:p w14:paraId="6D806E4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5066" w:type="dxa"/>
            <w:gridSpan w:val="7"/>
            <w:vAlign w:val="center"/>
          </w:tcPr>
          <w:p w14:paraId="7313D111" w14:textId="3AAF8B7E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  <w:lang w:val="sr-Cyrl-RS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тјана Д.Пивац</w:t>
            </w:r>
          </w:p>
        </w:tc>
      </w:tr>
      <w:tr w:rsidR="000B6844" w:rsidRPr="00AB47DB" w14:paraId="1A540364" w14:textId="77777777" w:rsidTr="000E1A01">
        <w:trPr>
          <w:trHeight w:val="278"/>
        </w:trPr>
        <w:tc>
          <w:tcPr>
            <w:tcW w:w="4454" w:type="dxa"/>
            <w:gridSpan w:val="8"/>
            <w:vAlign w:val="center"/>
          </w:tcPr>
          <w:p w14:paraId="255A7E8B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066" w:type="dxa"/>
            <w:gridSpan w:val="7"/>
            <w:vAlign w:val="center"/>
          </w:tcPr>
          <w:p w14:paraId="1BB56E45" w14:textId="432C845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0B6844" w:rsidRPr="00AB47DB" w14:paraId="6E22BE05" w14:textId="77777777" w:rsidTr="000E1A01">
        <w:trPr>
          <w:trHeight w:val="427"/>
        </w:trPr>
        <w:tc>
          <w:tcPr>
            <w:tcW w:w="4454" w:type="dxa"/>
            <w:gridSpan w:val="8"/>
            <w:vAlign w:val="center"/>
          </w:tcPr>
          <w:p w14:paraId="2412E141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или непуним </w:t>
            </w: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066" w:type="dxa"/>
            <w:gridSpan w:val="7"/>
            <w:vAlign w:val="center"/>
          </w:tcPr>
          <w:p w14:paraId="035850DC" w14:textId="716E0ECC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  <w:lang w:val="sr-Cyrl-R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Департман за географију, туризам и хотелијерство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B47DB">
              <w:rPr>
                <w:rFonts w:ascii="Times New Roman" w:hAnsi="Times New Roman"/>
                <w:sz w:val="16"/>
                <w:szCs w:val="16"/>
                <w:lang w:val="sr-Cyrl-RS"/>
              </w:rPr>
              <w:t>01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</w:t>
            </w:r>
            <w:r w:rsidRPr="00AB47DB">
              <w:rPr>
                <w:rFonts w:ascii="Times New Roman" w:hAnsi="Times New Roman"/>
                <w:sz w:val="16"/>
                <w:szCs w:val="16"/>
                <w:lang w:val="sr-Cyrl-RS"/>
              </w:rPr>
              <w:t>03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.20</w:t>
            </w:r>
            <w:r w:rsidRPr="00AB47DB">
              <w:rPr>
                <w:rFonts w:ascii="Times New Roman" w:hAnsi="Times New Roman"/>
                <w:sz w:val="16"/>
                <w:szCs w:val="16"/>
                <w:lang w:val="sr-Cyrl-RS"/>
              </w:rPr>
              <w:t>20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B6844" w:rsidRPr="00AB47DB" w14:paraId="4FC66B8F" w14:textId="77777777" w:rsidTr="000E1A01">
        <w:trPr>
          <w:trHeight w:val="77"/>
        </w:trPr>
        <w:tc>
          <w:tcPr>
            <w:tcW w:w="4454" w:type="dxa"/>
            <w:gridSpan w:val="8"/>
            <w:vAlign w:val="center"/>
          </w:tcPr>
          <w:p w14:paraId="45E0A533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066" w:type="dxa"/>
            <w:gridSpan w:val="7"/>
            <w:vAlign w:val="center"/>
          </w:tcPr>
          <w:p w14:paraId="562E7835" w14:textId="08480227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03BDD05E" w14:textId="77777777" w:rsidTr="00BE7228">
        <w:trPr>
          <w:trHeight w:val="323"/>
        </w:trPr>
        <w:tc>
          <w:tcPr>
            <w:tcW w:w="9520" w:type="dxa"/>
            <w:gridSpan w:val="15"/>
            <w:vAlign w:val="center"/>
          </w:tcPr>
          <w:p w14:paraId="0A1932C8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0B6844" w:rsidRPr="00AB47DB" w14:paraId="19C4C5AD" w14:textId="77777777" w:rsidTr="000E1A01">
        <w:trPr>
          <w:trHeight w:val="427"/>
        </w:trPr>
        <w:tc>
          <w:tcPr>
            <w:tcW w:w="2481" w:type="dxa"/>
            <w:gridSpan w:val="5"/>
            <w:vAlign w:val="center"/>
          </w:tcPr>
          <w:p w14:paraId="23EF51FC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166" w:type="dxa"/>
            <w:vAlign w:val="center"/>
          </w:tcPr>
          <w:p w14:paraId="2F28EDFD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503EDAA7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1657070C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>Научна или уметничка о</w:t>
            </w: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23B60AB0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0B6844" w:rsidRPr="00AB47DB" w14:paraId="1017C11E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2CE0391E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166" w:type="dxa"/>
            <w:vAlign w:val="center"/>
          </w:tcPr>
          <w:p w14:paraId="30FC0160" w14:textId="014CF903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01.03.2020.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4ECD92AC" w14:textId="46EB9BDC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3F809F4F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446C76D6" w14:textId="0101098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342EF658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7A58596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166" w:type="dxa"/>
            <w:vAlign w:val="center"/>
          </w:tcPr>
          <w:p w14:paraId="2A6B1638" w14:textId="5B1DB7A5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23.12.2008.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69402C98" w14:textId="2010FDF6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5DFBC3A5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1E8D7785" w14:textId="6CD6A19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432DFEDA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7F98960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166" w:type="dxa"/>
            <w:vAlign w:val="center"/>
          </w:tcPr>
          <w:p w14:paraId="1BC0D886" w14:textId="2A659A02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19.11.2004.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503F4CE4" w14:textId="6EFAA175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2775BA38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6A75C5B1" w14:textId="165598E1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36641EE4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0B9FFE7E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166" w:type="dxa"/>
            <w:vAlign w:val="center"/>
          </w:tcPr>
          <w:p w14:paraId="13F2E871" w14:textId="078F80CD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28.09.2000.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68CBE129" w14:textId="603A8866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7089BEE1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6F6CA789" w14:textId="41901B49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77356C8C" w14:textId="77777777" w:rsidTr="00635FE3">
        <w:trPr>
          <w:trHeight w:val="246"/>
        </w:trPr>
        <w:tc>
          <w:tcPr>
            <w:tcW w:w="9520" w:type="dxa"/>
            <w:gridSpan w:val="15"/>
            <w:vAlign w:val="center"/>
          </w:tcPr>
          <w:p w14:paraId="3A01EEDD" w14:textId="3E0011A7" w:rsidR="00616F1D" w:rsidRPr="00635FE3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0B6844" w:rsidRPr="00AB47DB" w14:paraId="6A000150" w14:textId="77777777" w:rsidTr="00DF2645">
        <w:trPr>
          <w:trHeight w:val="82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F2EF45F" w14:textId="3A7AB28A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761ADD6" w14:textId="17395E92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  <w:r w:rsidR="00957BC5" w:rsidRPr="00AB47DB">
              <w:rPr>
                <w:rFonts w:ascii="Times New Roman" w:hAnsi="Times New Roman"/>
                <w:sz w:val="16"/>
                <w:szCs w:val="16"/>
              </w:rPr>
              <w:br/>
            </w:r>
            <w:r w:rsidR="00957BC5"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(шифра)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2956D5F7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035B3BCD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  <w:p w14:paraId="5E11DD7F" w14:textId="10202B02" w:rsidR="005C239B" w:rsidRPr="00AB47DB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6E6B298D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025ECF4" w14:textId="11A37B40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AB47DB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</w:t>
            </w:r>
          </w:p>
        </w:tc>
      </w:tr>
      <w:tr w:rsidR="0032581C" w:rsidRPr="00AB47DB" w14:paraId="4B0E0918" w14:textId="77777777" w:rsidTr="00DF2645">
        <w:trPr>
          <w:trHeight w:val="30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61526B1" w14:textId="652CFE0A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447A0E4C" w14:textId="7F383F37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Т210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198343B7" w14:textId="6E9C4CDA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  <w:t>Културна добра у туризму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5BC98F9B" w14:textId="5571ACE7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предавања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5E971C20" w14:textId="382676E2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  <w:t>Туризам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61EEA43" w14:textId="1A1306C4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  <w:t>ОАС</w:t>
            </w:r>
          </w:p>
        </w:tc>
      </w:tr>
      <w:tr w:rsidR="000B6844" w:rsidRPr="00AB47DB" w14:paraId="2809AE3C" w14:textId="77777777" w:rsidTr="00DF2645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6ED57D7" w14:textId="4BF6958E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7A4F9B55" w14:textId="7466B3CE" w:rsidR="000B6844" w:rsidRPr="00AB47DB" w:rsidRDefault="00A21EDE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21EDE">
              <w:rPr>
                <w:rFonts w:ascii="Times New Roman" w:hAnsi="Times New Roman"/>
                <w:sz w:val="16"/>
                <w:szCs w:val="16"/>
                <w:lang w:val="sr-Latn-RS"/>
              </w:rPr>
              <w:t>Т358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5B070FFA" w14:textId="29DEBCF9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Селективни облици туризма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38FCCCA7" w14:textId="32CDEFC1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5543EC8C" w14:textId="14CDEA67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9D69472" w14:textId="48BDBF33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B6844" w:rsidRPr="00AB47DB" w14:paraId="0572AF0B" w14:textId="77777777" w:rsidTr="00DF2645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66DFEF4" w14:textId="617E32DB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14DA913D" w14:textId="02D7334E" w:rsidR="000B6844" w:rsidRPr="00AB47DB" w:rsidRDefault="00A21EDE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21EDE">
              <w:rPr>
                <w:rFonts w:ascii="Times New Roman" w:hAnsi="Times New Roman"/>
                <w:sz w:val="16"/>
                <w:szCs w:val="16"/>
                <w:lang w:val="sr-Latn-RS"/>
              </w:rPr>
              <w:t>Т338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20028649" w14:textId="2E0480E9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Вински туризам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1BE6700B" w14:textId="21739343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72652172" w14:textId="3AA6402B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CC10F3F" w14:textId="77C859FF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B6844" w:rsidRPr="00AB47DB" w14:paraId="63E5BECF" w14:textId="77777777" w:rsidTr="00DF2645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BB1F398" w14:textId="4A841427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14DAC359" w14:textId="775F2868" w:rsidR="000B6844" w:rsidRPr="00AB47DB" w:rsidRDefault="00A21EDE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21EDE">
              <w:rPr>
                <w:rFonts w:ascii="Times New Roman" w:hAnsi="Times New Roman"/>
                <w:sz w:val="16"/>
                <w:szCs w:val="16"/>
                <w:lang w:val="sr-Latn-RS"/>
              </w:rPr>
              <w:t>Т363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2784D87E" w14:textId="18A7E58E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Културни туризам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2E72253A" w14:textId="69E52424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6C0AF889" w14:textId="16F887CB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BED9122" w14:textId="26A4AC3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18599D" w:rsidRPr="00AB47DB" w14:paraId="61044758" w14:textId="77777777" w:rsidTr="00DF2645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62865266" w14:textId="1ED7B9B6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56140984" w14:textId="22321162" w:rsidR="0018599D" w:rsidRP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МТ216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59BDED76" w14:textId="4E63AE01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Основи управљања догађајима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664B9FE8" w14:textId="5EF4D1BF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7E427187" w14:textId="30592FB9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60A379C" w14:textId="06240CF1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18599D" w:rsidRPr="00AB47DB" w14:paraId="199E8347" w14:textId="77777777" w:rsidTr="00DF2645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004ABD5" w14:textId="09C7FC05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6. 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1E40D310" w14:textId="1E6C1198" w:rsidR="0018599D" w:rsidRP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МТ219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37EDC7A2" w14:textId="06952BA7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Управљање културним догађајима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38105BE2" w14:textId="4CF88672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66A1B242" w14:textId="3795CADB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44080EA" w14:textId="3814A700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0B6844" w:rsidRPr="00AB47DB" w14:paraId="254FFDE5" w14:textId="77777777" w:rsidTr="00BE7228">
        <w:trPr>
          <w:trHeight w:val="248"/>
        </w:trPr>
        <w:tc>
          <w:tcPr>
            <w:tcW w:w="9520" w:type="dxa"/>
            <w:gridSpan w:val="15"/>
            <w:vAlign w:val="center"/>
          </w:tcPr>
          <w:p w14:paraId="3B00B5EC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AB47DB" w14:paraId="3A432CDE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16579D88" w14:textId="7891115E" w:rsidR="0085430E" w:rsidRPr="00AB47D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bCs/>
                <w:sz w:val="16"/>
                <w:szCs w:val="16"/>
              </w:rPr>
              <w:t>Pivac, T.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(2012)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Vinski turizam u Vojvodini, monografija, Prirodno-matematički fakultet, Departman za geografiju, turizam i hotelijerstvo, Novi Sad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B6844" w:rsidRPr="00AB47DB" w14:paraId="35BA0992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E379773" w14:textId="776CFB6E" w:rsidR="000B6844" w:rsidRPr="00AB47D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bCs/>
                <w:sz w:val="16"/>
                <w:szCs w:val="16"/>
              </w:rPr>
              <w:t>Pivac, T.,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Dragin, A., Dragićević, V., Vasiljević, Đ. (2016)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Selektivni oblici turizma – primeri dobre prakse u svetu i stanje u Republici Srbiji, Prirodno-matematički fakultet, Departman za geografiju, turizam i hotelijerstvo, Novi Sad, udžbenik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B6844" w:rsidRPr="00AB47DB" w14:paraId="2B48B235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58F0DC85" w14:textId="2EA52382" w:rsidR="000B6844" w:rsidRPr="00AB47D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 xml:space="preserve">Hadžić, O., Nedeljković-Knežević, M., </w:t>
            </w:r>
            <w:r w:rsidRPr="00AB47DB">
              <w:rPr>
                <w:rFonts w:ascii="Times New Roman" w:hAnsi="Times New Roman"/>
                <w:b/>
                <w:bCs/>
                <w:sz w:val="16"/>
                <w:szCs w:val="16"/>
              </w:rPr>
              <w:t>Pivac, T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 (2018)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Održivi razvoj menadžmenta kulturnog turizma – stejkholderski pristup, Prirodno-matematički fakultet, Departman za geografiju, turizam i hotelijerstvo, Novi Sad, monografija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B6844" w:rsidRPr="00AB47DB" w14:paraId="028FDB1D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D9CC71F" w14:textId="6A1DBACF" w:rsidR="000B6844" w:rsidRPr="00AB47D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bCs/>
                <w:sz w:val="16"/>
                <w:szCs w:val="16"/>
              </w:rPr>
              <w:t>Pivac, T.,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Vujiičić, M., Besermenji, S., Vukojević D., Cimbaljević M., Marić, A. (2022)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 Menadžment kulturnog nasleđa i kulturnog turizma, autorizovana skripta, Departman za geografiju, turizam i hotelijerstvo, Prirodno-matematički fakultet Univerziteta u Novom Sadu, ISBN 978-86-7031-596-9</w:t>
            </w:r>
            <w:r w:rsidR="00635F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B6844" w:rsidRPr="00AB47DB" w14:paraId="4D8686EB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14CB1237" w14:textId="6BBDBA1C" w:rsidR="000B6844" w:rsidRPr="00AB47DB" w:rsidRDefault="000E1A01" w:rsidP="00635F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val="en-GB"/>
              </w:rPr>
            </w:pPr>
            <w:r w:rsidRPr="00AB47DB">
              <w:rPr>
                <w:rFonts w:ascii="Times New Roman" w:hAnsi="Times New Roman"/>
                <w:color w:val="211D1E"/>
                <w:sz w:val="16"/>
                <w:szCs w:val="16"/>
                <w:lang w:val="sr-Latn-RS"/>
              </w:rPr>
              <w:t xml:space="preserve">Blešić, I., </w:t>
            </w:r>
            <w:r w:rsidRPr="00AB47DB">
              <w:rPr>
                <w:rFonts w:ascii="Times New Roman" w:hAnsi="Times New Roman"/>
                <w:b/>
                <w:bCs/>
                <w:color w:val="211D1E"/>
                <w:sz w:val="16"/>
                <w:szCs w:val="16"/>
                <w:lang w:val="sr-Latn-RS"/>
              </w:rPr>
              <w:t>Pivac, T</w:t>
            </w:r>
            <w:r w:rsidRPr="00AB47DB">
              <w:rPr>
                <w:rFonts w:ascii="Times New Roman" w:hAnsi="Times New Roman"/>
                <w:color w:val="211D1E"/>
                <w:sz w:val="16"/>
                <w:szCs w:val="16"/>
                <w:lang w:val="sr-Latn-RS"/>
              </w:rPr>
              <w:t>., Kovačić, S., Cimbaljević, M., Lukić, T., Bubalo Živković, M., Đerčan, B., Bjelajac, D. (2022)</w:t>
            </w:r>
            <w:r w:rsidR="00635FE3">
              <w:rPr>
                <w:rFonts w:ascii="Times New Roman" w:hAnsi="Times New Roman"/>
                <w:color w:val="211D1E"/>
                <w:sz w:val="16"/>
                <w:szCs w:val="16"/>
                <w:lang w:val="sr-Latn-RS"/>
              </w:rPr>
              <w:t>.</w:t>
            </w:r>
            <w:r w:rsidRPr="00AB47DB">
              <w:rPr>
                <w:rFonts w:ascii="Times New Roman" w:hAnsi="Times New Roman"/>
                <w:color w:val="211D1E"/>
                <w:sz w:val="16"/>
                <w:szCs w:val="16"/>
                <w:lang w:val="sr-Latn-RS"/>
              </w:rPr>
              <w:t xml:space="preserve"> </w:t>
            </w:r>
            <w:r w:rsidRPr="00AB47DB">
              <w:rPr>
                <w:rFonts w:ascii="Times New Roman" w:eastAsia="Times New Roman" w:hAnsi="Times New Roman"/>
                <w:sz w:val="16"/>
                <w:szCs w:val="16"/>
                <w:lang w:eastAsia="en-GB"/>
              </w:rPr>
              <w:t xml:space="preserve">Place Attachment, Cultural Involvement, and Residents’ Attitudes towards Tourism Development: The </w:t>
            </w:r>
            <w:r w:rsidRPr="00AB47DB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en-GB"/>
              </w:rPr>
              <w:t>Case of Novi Sad, the European Capital of Culture 2022</w:t>
            </w:r>
            <w:r w:rsidR="00635FE3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en-GB"/>
              </w:rPr>
              <w:t xml:space="preserve">. </w:t>
            </w:r>
            <w:r w:rsidRPr="00635FE3">
              <w:rPr>
                <w:rFonts w:ascii="Times New Roman" w:eastAsia="Times New Roman" w:hAnsi="Times New Roman"/>
                <w:i/>
                <w:iCs/>
                <w:color w:val="000000" w:themeColor="text1"/>
                <w:sz w:val="16"/>
                <w:szCs w:val="16"/>
                <w:lang w:eastAsia="en-GB"/>
              </w:rPr>
              <w:t>Sustainability</w:t>
            </w:r>
            <w:r w:rsidRPr="00AB47DB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en-GB"/>
              </w:rPr>
              <w:t xml:space="preserve">, 14, 9103. </w:t>
            </w:r>
            <w:hyperlink r:id="rId5" w:history="1">
              <w:r w:rsidRPr="00AB47DB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16"/>
                  <w:szCs w:val="16"/>
                  <w:u w:val="none"/>
                  <w:lang w:eastAsia="en-GB"/>
                </w:rPr>
                <w:t>https://doi.org/10.3390/su14159103</w:t>
              </w:r>
            </w:hyperlink>
            <w:r w:rsidR="00635FE3">
              <w:rPr>
                <w:rStyle w:val="Hyperlink"/>
                <w:rFonts w:ascii="Times New Roman" w:eastAsia="Times New Roman" w:hAnsi="Times New Roman"/>
                <w:color w:val="000000" w:themeColor="text1"/>
                <w:sz w:val="16"/>
                <w:szCs w:val="16"/>
                <w:u w:val="none"/>
                <w:lang w:eastAsia="en-GB"/>
              </w:rPr>
              <w:t>.</w:t>
            </w:r>
          </w:p>
        </w:tc>
      </w:tr>
      <w:tr w:rsidR="000B6844" w:rsidRPr="00AB47DB" w14:paraId="204BFBE9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4AF12602" w14:textId="20213117" w:rsidR="000B6844" w:rsidRPr="00AB47DB" w:rsidRDefault="000E1A01" w:rsidP="00635FE3">
            <w:pPr>
              <w:widowControl w:val="0"/>
              <w:suppressAutoHyphens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47DB">
              <w:rPr>
                <w:rFonts w:ascii="Times New Roman" w:eastAsia="Times New Roman" w:hAnsi="Times New Roman"/>
                <w:color w:val="1A1A1A"/>
                <w:kern w:val="36"/>
                <w:sz w:val="16"/>
                <w:szCs w:val="16"/>
                <w:lang w:val="sr-Latn-RS" w:eastAsia="en-GB"/>
              </w:rPr>
              <w:t xml:space="preserve">Lukić, T., </w:t>
            </w:r>
            <w:r w:rsidRPr="00AB47DB">
              <w:rPr>
                <w:rFonts w:ascii="Times New Roman" w:eastAsia="Times New Roman" w:hAnsi="Times New Roman"/>
                <w:b/>
                <w:bCs/>
                <w:color w:val="1A1A1A"/>
                <w:kern w:val="36"/>
                <w:sz w:val="16"/>
                <w:szCs w:val="16"/>
                <w:lang w:val="sr-Latn-RS" w:eastAsia="en-GB"/>
              </w:rPr>
              <w:t>Pivac, T</w:t>
            </w:r>
            <w:r w:rsidRPr="00AB47DB">
              <w:rPr>
                <w:rFonts w:ascii="Times New Roman" w:eastAsia="Times New Roman" w:hAnsi="Times New Roman"/>
                <w:color w:val="1A1A1A"/>
                <w:kern w:val="36"/>
                <w:sz w:val="16"/>
                <w:szCs w:val="16"/>
                <w:lang w:val="sr-Latn-RS" w:eastAsia="en-GB"/>
              </w:rPr>
              <w:t>., Cimbaljević, M., Đerčan, B., Bubalo Živković, M., Besermenji, S., Penjišević, I., Golić, R. (2021)</w:t>
            </w:r>
            <w:r w:rsidR="00635FE3">
              <w:rPr>
                <w:rFonts w:ascii="Times New Roman" w:eastAsia="Times New Roman" w:hAnsi="Times New Roman"/>
                <w:color w:val="1A1A1A"/>
                <w:kern w:val="36"/>
                <w:sz w:val="16"/>
                <w:szCs w:val="16"/>
                <w:lang w:val="sr-Latn-RS" w:eastAsia="en-GB"/>
              </w:rPr>
              <w:t xml:space="preserve">. </w:t>
            </w:r>
            <w:r w:rsidRPr="00AB47DB">
              <w:rPr>
                <w:rFonts w:ascii="Times New Roman" w:eastAsia="Times New Roman" w:hAnsi="Times New Roman"/>
                <w:color w:val="1A1A1A"/>
                <w:kern w:val="36"/>
                <w:sz w:val="16"/>
                <w:szCs w:val="16"/>
                <w:lang w:eastAsia="en-GB"/>
              </w:rPr>
              <w:t>Sustainability of Underground Heritage; The Example of the Military Galleries of the Petrovaradin Fortress in Novi Sad, Serbia</w:t>
            </w:r>
            <w:r w:rsidR="00635FE3">
              <w:rPr>
                <w:rFonts w:ascii="Times New Roman" w:eastAsia="Times New Roman" w:hAnsi="Times New Roman"/>
                <w:color w:val="1A1A1A"/>
                <w:kern w:val="36"/>
                <w:sz w:val="16"/>
                <w:szCs w:val="16"/>
                <w:lang w:eastAsia="en-GB"/>
              </w:rPr>
              <w:t>.</w:t>
            </w:r>
            <w:r w:rsidRPr="00AB47DB">
              <w:rPr>
                <w:rFonts w:ascii="Times New Roman" w:eastAsia="Times New Roman" w:hAnsi="Times New Roman"/>
                <w:color w:val="1A1A1A"/>
                <w:kern w:val="36"/>
                <w:sz w:val="16"/>
                <w:szCs w:val="16"/>
                <w:lang w:val="sr-Latn-RS" w:eastAsia="en-GB"/>
              </w:rPr>
              <w:t xml:space="preserve"> </w:t>
            </w:r>
            <w:r w:rsidRPr="00AB47DB">
              <w:rPr>
                <w:rStyle w:val="Emphasis"/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Sustainability</w:t>
            </w:r>
            <w:r w:rsidRPr="00AB47D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 </w:t>
            </w:r>
            <w:r w:rsidRPr="00635FE3">
              <w:rPr>
                <w:rStyle w:val="Emphasis"/>
                <w:rFonts w:ascii="Times New Roman" w:hAnsi="Times New Roman"/>
                <w:i w:val="0"/>
                <w:iCs w:val="0"/>
                <w:color w:val="222222"/>
                <w:sz w:val="16"/>
                <w:szCs w:val="16"/>
                <w:shd w:val="clear" w:color="auto" w:fill="FFFFFF"/>
              </w:rPr>
              <w:t>13</w:t>
            </w:r>
            <w:r w:rsidRPr="00AB47D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(20), 11356;</w:t>
            </w:r>
            <w:r w:rsidRPr="00AB47D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hyperlink r:id="rId6" w:history="1">
              <w:r w:rsidRPr="00AB47DB">
                <w:rPr>
                  <w:rStyle w:val="Hyperlink"/>
                  <w:rFonts w:ascii="Times New Roman" w:hAnsi="Times New Roman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https://doi.org/10.3390/su132011356</w:t>
              </w:r>
            </w:hyperlink>
            <w:r w:rsidR="00635FE3">
              <w:rPr>
                <w:rStyle w:val="Hyperlink"/>
                <w:rFonts w:ascii="Times New Roman" w:hAnsi="Times New Roman"/>
                <w:color w:val="000000"/>
                <w:sz w:val="16"/>
                <w:szCs w:val="16"/>
                <w:u w:val="none"/>
                <w:shd w:val="clear" w:color="auto" w:fill="FFFFFF"/>
              </w:rPr>
              <w:t>.</w:t>
            </w:r>
          </w:p>
        </w:tc>
      </w:tr>
      <w:tr w:rsidR="000B6844" w:rsidRPr="00AB47DB" w14:paraId="00DF85B5" w14:textId="77777777" w:rsidTr="00BE7228">
        <w:trPr>
          <w:trHeight w:val="167"/>
        </w:trPr>
        <w:tc>
          <w:tcPr>
            <w:tcW w:w="9520" w:type="dxa"/>
            <w:gridSpan w:val="15"/>
            <w:vAlign w:val="center"/>
          </w:tcPr>
          <w:p w14:paraId="0F2B0806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AB47DB" w14:paraId="6766FA55" w14:textId="77777777" w:rsidTr="000E1A01">
        <w:trPr>
          <w:trHeight w:val="227"/>
        </w:trPr>
        <w:tc>
          <w:tcPr>
            <w:tcW w:w="4390" w:type="dxa"/>
            <w:gridSpan w:val="7"/>
            <w:vAlign w:val="center"/>
          </w:tcPr>
          <w:p w14:paraId="1A1914B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130" w:type="dxa"/>
            <w:gridSpan w:val="8"/>
            <w:vAlign w:val="center"/>
          </w:tcPr>
          <w:p w14:paraId="19D833E5" w14:textId="77777777" w:rsidR="00840DBA" w:rsidRPr="00AB47DB" w:rsidRDefault="00840DB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Latn-RS"/>
              </w:rPr>
              <w:t>109 (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SCOPUS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</w:p>
          <w:p w14:paraId="4F3CB7E0" w14:textId="722E2E16" w:rsidR="000B6844" w:rsidRPr="00AB47DB" w:rsidRDefault="00840DBA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478 (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Google </w:t>
            </w:r>
            <w:r w:rsidR="00690BB2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cholar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od 2018. godine)</w:t>
            </w:r>
          </w:p>
        </w:tc>
      </w:tr>
      <w:tr w:rsidR="000B6844" w:rsidRPr="00AB47DB" w14:paraId="10C69C40" w14:textId="77777777" w:rsidTr="000E1A01">
        <w:trPr>
          <w:trHeight w:val="178"/>
        </w:trPr>
        <w:tc>
          <w:tcPr>
            <w:tcW w:w="4390" w:type="dxa"/>
            <w:gridSpan w:val="7"/>
            <w:vAlign w:val="center"/>
          </w:tcPr>
          <w:p w14:paraId="749E6AE3" w14:textId="71DB5C2A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  <w:r w:rsidR="00690BB2"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5130" w:type="dxa"/>
            <w:gridSpan w:val="8"/>
            <w:vAlign w:val="center"/>
          </w:tcPr>
          <w:p w14:paraId="7C7788C3" w14:textId="5CF1D28D" w:rsidR="000B6844" w:rsidRPr="00F34B4B" w:rsidRDefault="00F34B4B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17</w:t>
            </w:r>
          </w:p>
        </w:tc>
      </w:tr>
      <w:tr w:rsidR="000B6844" w:rsidRPr="00AB47DB" w14:paraId="473FAE57" w14:textId="77777777" w:rsidTr="000E1A01">
        <w:trPr>
          <w:trHeight w:val="278"/>
        </w:trPr>
        <w:tc>
          <w:tcPr>
            <w:tcW w:w="4390" w:type="dxa"/>
            <w:gridSpan w:val="7"/>
            <w:vAlign w:val="center"/>
          </w:tcPr>
          <w:p w14:paraId="2E64FD05" w14:textId="4F36D746" w:rsidR="000B6844" w:rsidRPr="00AB47DB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  <w:r w:rsidR="00690BB2"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522" w:type="dxa"/>
            <w:gridSpan w:val="4"/>
            <w:vAlign w:val="center"/>
          </w:tcPr>
          <w:p w14:paraId="734B8460" w14:textId="23B1FA1A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635FE3">
              <w:rPr>
                <w:rFonts w:ascii="Times New Roman" w:hAnsi="Times New Roman"/>
                <w:sz w:val="16"/>
                <w:szCs w:val="16"/>
                <w:lang w:val="sr-Latn-RS"/>
              </w:rPr>
              <w:t>:</w:t>
            </w:r>
            <w:r w:rsidR="00AB47DB" w:rsidRPr="00AB47DB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3</w:t>
            </w:r>
          </w:p>
        </w:tc>
        <w:tc>
          <w:tcPr>
            <w:tcW w:w="3608" w:type="dxa"/>
            <w:gridSpan w:val="4"/>
            <w:vAlign w:val="center"/>
          </w:tcPr>
          <w:p w14:paraId="332255BB" w14:textId="7DD48764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635FE3">
              <w:rPr>
                <w:rFonts w:ascii="Times New Roman" w:hAnsi="Times New Roman"/>
                <w:sz w:val="16"/>
                <w:szCs w:val="16"/>
                <w:lang w:val="sr-Latn-RS"/>
              </w:rPr>
              <w:t>:</w:t>
            </w:r>
            <w:r w:rsidR="00AB47DB" w:rsidRPr="00AB47DB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</w:t>
            </w:r>
            <w:r w:rsidR="00F34B4B">
              <w:rPr>
                <w:rFonts w:ascii="Times New Roman" w:hAnsi="Times New Roman"/>
                <w:sz w:val="16"/>
                <w:szCs w:val="16"/>
                <w:lang w:val="sr-Latn-RS"/>
              </w:rPr>
              <w:t>2</w:t>
            </w:r>
          </w:p>
        </w:tc>
      </w:tr>
      <w:tr w:rsidR="000B6844" w:rsidRPr="00AB47DB" w14:paraId="08E39DAA" w14:textId="77777777" w:rsidTr="000E1A01">
        <w:trPr>
          <w:trHeight w:val="355"/>
        </w:trPr>
        <w:tc>
          <w:tcPr>
            <w:tcW w:w="2375" w:type="dxa"/>
            <w:gridSpan w:val="4"/>
            <w:vAlign w:val="center"/>
          </w:tcPr>
          <w:p w14:paraId="71101D6A" w14:textId="37F4F206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145" w:type="dxa"/>
            <w:gridSpan w:val="11"/>
            <w:vAlign w:val="center"/>
          </w:tcPr>
          <w:p w14:paraId="70C12E30" w14:textId="5477A9D8" w:rsidR="00AB47DB" w:rsidRPr="00AB47DB" w:rsidRDefault="00AB47DB" w:rsidP="00AB47DB">
            <w:pPr>
              <w:pStyle w:val="ECVSectionDetails"/>
              <w:rPr>
                <w:rFonts w:ascii="Times New Roman" w:hAnsi="Times New Roman" w:cs="Times New Roman"/>
                <w:sz w:val="16"/>
                <w:szCs w:val="16"/>
              </w:rPr>
            </w:pPr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-Instituto Politecnico de Tomar, Portugal, Еразмус+ обука наставника у периоду 23-27. априла 2018.</w:t>
            </w:r>
          </w:p>
          <w:p w14:paraId="3E15E4A5" w14:textId="0DBB9A50" w:rsidR="00AB47DB" w:rsidRPr="00AB47DB" w:rsidRDefault="00AB47DB" w:rsidP="00AB47DB">
            <w:pPr>
              <w:pStyle w:val="ECVSectionDetails"/>
              <w:rPr>
                <w:rFonts w:ascii="Times New Roman" w:hAnsi="Times New Roman" w:cs="Times New Roman"/>
                <w:sz w:val="16"/>
                <w:szCs w:val="16"/>
              </w:rPr>
            </w:pPr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-Универзитет науке и технологије АГХ, Факултет за геологију, геофизику и заштиту животне средине, Краков, Пољска, Ерасмус+ настава у периоду 13-15.05.2019.</w:t>
            </w:r>
          </w:p>
          <w:p w14:paraId="1245553C" w14:textId="711BB68B" w:rsidR="000B6844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>-Свеучилиште у Дубровнику, Ерасмус+ настава у периоду 15-18.11.2021.</w:t>
            </w:r>
          </w:p>
        </w:tc>
      </w:tr>
      <w:tr w:rsidR="000B6844" w:rsidRPr="00AB47DB" w14:paraId="5D38C3EF" w14:textId="77777777" w:rsidTr="00BE7228">
        <w:trPr>
          <w:trHeight w:val="261"/>
        </w:trPr>
        <w:tc>
          <w:tcPr>
            <w:tcW w:w="9520" w:type="dxa"/>
            <w:gridSpan w:val="15"/>
            <w:vAlign w:val="center"/>
          </w:tcPr>
          <w:p w14:paraId="1F244572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14:paraId="0781BB8E" w14:textId="27067D41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-члан Комисије за квалитет и самовредновање (од 2007. године)</w:t>
            </w:r>
          </w:p>
          <w:p w14:paraId="1704F4C7" w14:textId="22CE7117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-члан Комисије за пријем на мастер и докторске студије на Департману за географију, туризам и хотелијерство (2012-2015)</w:t>
            </w:r>
          </w:p>
          <w:p w14:paraId="342F46FE" w14:textId="6D3D7388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-члан Извршног одбора Покрета горана Војводине од децембра 2015.</w:t>
            </w:r>
          </w:p>
          <w:p w14:paraId="70BDC4AF" w14:textId="77777777" w:rsidR="00850F55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-члан Управног одбора Кластера путевима културе од априла 2016.</w:t>
            </w:r>
          </w:p>
          <w:p w14:paraId="3B2F5487" w14:textId="01F8F176" w:rsidR="00AB47DB" w:rsidRPr="00AB47DB" w:rsidRDefault="00AB47DB" w:rsidP="00AB47DB">
            <w:pPr>
              <w:pStyle w:val="ECVSectionBulle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color w:val="000000" w:themeColor="text1"/>
                <w:sz w:val="16"/>
                <w:szCs w:val="16"/>
              </w:rPr>
              <w:t>-</w:t>
            </w:r>
            <w:r w:rsidRPr="00AB47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sr-Cyrl-RS"/>
              </w:rPr>
              <w:t>руководилац пројекта ЕРАЗМУС+</w:t>
            </w:r>
            <w:r w:rsidRPr="00AB47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KA2 “Strengthening Capacities for Tourism Changes in WB: Building Competences for Quality Management of Heritage and Cultural Tourism”, 574193-EPP-1-2016-1-RS-EPPKA2-CBHE-JP, 2016-2020</w:t>
            </w:r>
          </w:p>
          <w:p w14:paraId="19E765CA" w14:textId="6C05CB0F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-руководила пројекта ЕРАЗМУС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+KA2, SMART Tourism Skills Initiative-</w:t>
            </w:r>
            <w:r w:rsidRPr="00AB47DB">
              <w:rPr>
                <w:rFonts w:ascii="Times New Roman" w:eastAsia="Noto Sans CJK SC" w:hAnsi="Times New Roman"/>
                <w:color w:val="000000" w:themeColor="text1"/>
                <w:sz w:val="16"/>
                <w:szCs w:val="16"/>
              </w:rPr>
              <w:t xml:space="preserve">SMARTOUR, 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2021-1-SK01-KA220-ADU-000033555, 2021-2024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Noto Sans CJK SC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8F54702"/>
    <w:multiLevelType w:val="hybridMultilevel"/>
    <w:tmpl w:val="C1AA1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A16F3"/>
    <w:multiLevelType w:val="hybridMultilevel"/>
    <w:tmpl w:val="2E9C8888"/>
    <w:lvl w:ilvl="0" w:tplc="003433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10876229">
    <w:abstractNumId w:val="3"/>
  </w:num>
  <w:num w:numId="2" w16cid:durableId="1116364865">
    <w:abstractNumId w:val="2"/>
  </w:num>
  <w:num w:numId="3" w16cid:durableId="1196652818">
    <w:abstractNumId w:val="1"/>
  </w:num>
  <w:num w:numId="4" w16cid:durableId="181105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50C90"/>
    <w:rsid w:val="000B6844"/>
    <w:rsid w:val="000E1A01"/>
    <w:rsid w:val="0018599D"/>
    <w:rsid w:val="0032581C"/>
    <w:rsid w:val="0039013B"/>
    <w:rsid w:val="003E471E"/>
    <w:rsid w:val="00412B61"/>
    <w:rsid w:val="00535F1E"/>
    <w:rsid w:val="00587B5F"/>
    <w:rsid w:val="005C239B"/>
    <w:rsid w:val="00601CC3"/>
    <w:rsid w:val="00616F1D"/>
    <w:rsid w:val="00635FE3"/>
    <w:rsid w:val="00637EA2"/>
    <w:rsid w:val="00690BB2"/>
    <w:rsid w:val="006D18A8"/>
    <w:rsid w:val="006E0AB9"/>
    <w:rsid w:val="00787D34"/>
    <w:rsid w:val="00840DBA"/>
    <w:rsid w:val="00850F55"/>
    <w:rsid w:val="0085430E"/>
    <w:rsid w:val="008A634C"/>
    <w:rsid w:val="00957BC5"/>
    <w:rsid w:val="00A21EDE"/>
    <w:rsid w:val="00AB47DB"/>
    <w:rsid w:val="00B674BE"/>
    <w:rsid w:val="00BE7228"/>
    <w:rsid w:val="00D31AC4"/>
    <w:rsid w:val="00DF2645"/>
    <w:rsid w:val="00F34B4B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rsid w:val="000E1A01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0E1A01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Emphasis">
    <w:name w:val="Emphasis"/>
    <w:uiPriority w:val="20"/>
    <w:qFormat/>
    <w:rsid w:val="000E1A01"/>
    <w:rPr>
      <w:i/>
      <w:iCs/>
    </w:rPr>
  </w:style>
  <w:style w:type="paragraph" w:customStyle="1" w:styleId="ECVSectionDetails">
    <w:name w:val="_ECV_SectionDetails"/>
    <w:basedOn w:val="Normal"/>
    <w:rsid w:val="00AB47DB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customStyle="1" w:styleId="ECVSectionBullet">
    <w:name w:val="_ECV_SectionBullet"/>
    <w:basedOn w:val="ECVSectionDetails"/>
    <w:rsid w:val="00AB47DB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su132011356" TargetMode="External"/><Relationship Id="rId5" Type="http://schemas.openxmlformats.org/officeDocument/2006/relationships/hyperlink" Target="https://doi.org/10.3390/su141591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Miroslav Vujičić</cp:lastModifiedBy>
  <cp:revision>2</cp:revision>
  <dcterms:created xsi:type="dcterms:W3CDTF">2023-11-16T18:15:00Z</dcterms:created>
  <dcterms:modified xsi:type="dcterms:W3CDTF">2023-11-16T18:15:00Z</dcterms:modified>
</cp:coreProperties>
</file>