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Мастер академске студије Управљање културним наслеђем и културним туризмом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</w:t>
            </w:r>
            <w:r w:rsidDel="00000000" w:rsidR="00000000" w:rsidRPr="00000000">
              <w:rPr>
                <w:vertAlign w:val="baseline"/>
                <w:rtl w:val="0"/>
              </w:rPr>
              <w:t xml:space="preserve">Управљање догађајима у културном туризму (МКТ112)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</w:t>
            </w:r>
            <w:r w:rsidDel="00000000" w:rsidR="00000000" w:rsidRPr="00000000">
              <w:rPr>
                <w:vertAlign w:val="baseline"/>
                <w:rtl w:val="0"/>
              </w:rPr>
              <w:t xml:space="preserve"> др Татјана Пивац, др Игор Стаменковић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</w:t>
            </w:r>
            <w:r w:rsidDel="00000000" w:rsidR="00000000" w:rsidRPr="00000000">
              <w:rPr>
                <w:vertAlign w:val="baseline"/>
                <w:rtl w:val="0"/>
              </w:rPr>
              <w:t xml:space="preserve"> 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vertAlign w:val="baseline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Оспособљавање студената за успешно бављење пословима из домена управљања догађајима који се организују у различитим институцијама: у установама културе (музејима, галеријама), у туристичким организацијама, државним и приватним организацијама које се баве организовањем догађаја у културном туризму. Стицање како теоријских, тако и практичних сазнања за успешно планирање, организовање, реализацију и контролу догађајима у културном туризму.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Студентима пружити одговарајућа знања за успешно планирање, организовање, промовисање догађаја у културном туризму и догађаја везаних за културно наслеђе.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Значај догађаја у културном туризму за туристичке дестинације; стејкхолдери: организатор, спонзори, медији, учесници, посетиоци; планирање, организовање, управљање и контрола догађаја у културном туризму; финансирање, привлачење спонзора; култура у градовима; креативни градови; фестивалски градови; фестивалска култура; европске престонице културе.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Вежбе су конципиране кроз практичан рад, тако да се студент кроз посету културним догађајима и организаторима упознају са њиховим основним карактеристикама и одликама. Кроз семинарске радове, студенти треба да критички изнесу своје мишљење о њима (на основу личног искуства и спроведеног анкетног истраживања).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Pivac, T., Blešić, I., Stamenković, I., Beseremnji, S., Đorđević, J., Lesjak, M. (2014): Synergy of Culture and Tourism: Cultural Events as a part of Cultural Tourism in less-favoured rural regions. Case study: Vojvodina province (Serbia), Academica Turistica 7 (2), 77-86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Allen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Ј.,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 O'Toole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W.,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Harris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R.,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McDonnell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I. (2010) Festival and Special Event Management. Wiley Ausstralia Tourism Series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Richards, G., Palmer, R. (2010): Eventful Cities: Cultural Management and Urban Revitalisation, Elsevier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Krajnović, A. &amp; Gortan-Carlin, I.P. (2017): Strategic Management in Cultural Tourism with emphasis on event management: the case study of Croatia, Ekonomska misao i praksa DBK, XXVI, br. 2. (791-812), UDC / UDK: 008+338.48]:005.21 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Yi-De, L. (2014): Cultural Events and Cultural Tourism Development: Lessons from the European Capitals of Culture, Vol.22, No.3, 498–514, European Planning Studies, Routledge, Taylor &amp; Francis Group, 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http://dx.doi.org/10.1080/09654313.2012.752442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наставе: 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излагања, 2. метода разговора, 3. метода визуелне презентације, 4.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15-30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dx.doi.org/10.1080/09654313.2012.752442" TargetMode="External"/><Relationship Id="rId9" Type="http://schemas.openxmlformats.org/officeDocument/2006/relationships/hyperlink" Target="http://www.amazon.com/s/ref=ntt_athr_dp_sr_4?_encoding=UTF8&amp;sort=relevancerank&amp;search-alias=books&amp;field-author=Ian%20McDonnell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amazon.com/s/ref=ntt_athr_dp_sr_1?_encoding=UTF8&amp;sort=relevancerank&amp;search-alias=books&amp;field-author=Johnny%20Allen" TargetMode="External"/><Relationship Id="rId7" Type="http://schemas.openxmlformats.org/officeDocument/2006/relationships/hyperlink" Target="http://www.amazon.com/William-OToole/e/B0043NYRG8/ref=ntt_athr_dp_pel_2" TargetMode="External"/><Relationship Id="rId8" Type="http://schemas.openxmlformats.org/officeDocument/2006/relationships/hyperlink" Target="http://www.amazon.com/s/ref=ntt_athr_dp_sr_3?_encoding=UTF8&amp;sort=relevancerank&amp;search-alias=books&amp;field-author=Robert%20Harr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