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0"/>
        <w:gridCol w:w="181"/>
        <w:gridCol w:w="1123"/>
        <w:gridCol w:w="143"/>
        <w:gridCol w:w="1007"/>
        <w:gridCol w:w="952"/>
        <w:gridCol w:w="322"/>
        <w:gridCol w:w="1762"/>
        <w:gridCol w:w="162"/>
        <w:gridCol w:w="486"/>
        <w:gridCol w:w="2985"/>
        <w:tblGridChange w:id="0">
          <w:tblGrid>
            <w:gridCol w:w="450"/>
            <w:gridCol w:w="181"/>
            <w:gridCol w:w="1123"/>
            <w:gridCol w:w="143"/>
            <w:gridCol w:w="1007"/>
            <w:gridCol w:w="952"/>
            <w:gridCol w:w="322"/>
            <w:gridCol w:w="1762"/>
            <w:gridCol w:w="162"/>
            <w:gridCol w:w="486"/>
            <w:gridCol w:w="298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Тамара Јовановић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институције у  којој наставник ради са 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Природно-математички факултет, Универзитет у Новом Саду од 01.10.2010.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Психолошке науке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Година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Институција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Област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2015.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Психолошке науке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2014.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Филозофски факултет, Универзитет у Новом Саду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Психолошке науке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2008.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Филозофски факултет, Универзитет у Новом Саду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Психолошке науке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2007.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Филозофски факултет, Универзитет у Новом Саду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Психолошке науке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Списак предмета које наставник држи у текућој школској години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Р.Б.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назив предмета (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у загради ставите и шифру</w:t>
            </w:r>
            <w:r w:rsidDel="00000000" w:rsidR="00000000" w:rsidRPr="00000000">
              <w:rPr>
                <w:vertAlign w:val="baseline"/>
                <w:rtl w:val="0"/>
              </w:rPr>
              <w:t xml:space="preserve">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Развојна и педагошка психологија (ПМФ01, МП02)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студије и Мастер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Психологија образовања (ПМФ02)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студије и Мастер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Психологија учења (Г511)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color w:val="ff000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студије и Мастер академске студије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Психологија у туризму (Т105)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5.</w:t>
            </w:r>
          </w:p>
        </w:tc>
        <w:tc>
          <w:tcPr>
            <w:gridSpan w:val="7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Психологија (за оптометристе) (ОС4012)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структовне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6.</w:t>
            </w:r>
          </w:p>
        </w:tc>
        <w:tc>
          <w:tcPr>
            <w:gridSpan w:val="7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Психологија учења – виши курс (СПХ606)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7.</w:t>
            </w:r>
          </w:p>
        </w:tc>
        <w:tc>
          <w:tcPr>
            <w:gridSpan w:val="7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Инклузија у настави географије (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Г417</w:t>
            </w:r>
            <w:r w:rsidDel="00000000" w:rsidR="00000000" w:rsidRPr="00000000">
              <w:rPr>
                <w:vertAlign w:val="baseline"/>
                <w:rtl w:val="0"/>
              </w:rPr>
              <w:t xml:space="preserve">)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8.</w:t>
            </w:r>
          </w:p>
        </w:tc>
        <w:tc>
          <w:tcPr>
            <w:gridSpan w:val="7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Интеркултурална комуникација (МКТ106)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студије у процесу акредитације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9">
            <w:pPr>
              <w:widowControl w:val="1"/>
              <w:numPr>
                <w:ilvl w:val="0"/>
                <w:numId w:val="1"/>
              </w:numPr>
              <w:tabs>
                <w:tab w:val="left" w:leader="none" w:pos="34"/>
                <w:tab w:val="left" w:leader="none" w:pos="176"/>
                <w:tab w:val="left" w:leader="none" w:pos="567"/>
              </w:tabs>
              <w:ind w:left="357" w:hanging="357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0EA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Kovačić, S.,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Jovanović, T,</w:t>
            </w:r>
            <w:r w:rsidDel="00000000" w:rsidR="00000000" w:rsidRPr="00000000">
              <w:rPr>
                <w:vertAlign w:val="baseline"/>
                <w:rtl w:val="0"/>
              </w:rPr>
              <w:t xml:space="preserve"> Miljković, D., Lukić, T., Marković, S.B., Vasiljević, D.A., Vujičić, M.D., Ivkov, M. (2019). Are Serbian tourists worried? The effect of psychological factors on tourists' behavior based on the perceived risk.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Open Geosciences,</w:t>
            </w:r>
            <w:r w:rsidDel="00000000" w:rsidR="00000000" w:rsidRPr="00000000">
              <w:rPr>
                <w:vertAlign w:val="baseline"/>
                <w:rtl w:val="0"/>
              </w:rPr>
              <w:t xml:space="preserve"> 11/1, 273-287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4">
            <w:pPr>
              <w:widowControl w:val="1"/>
              <w:numPr>
                <w:ilvl w:val="0"/>
                <w:numId w:val="1"/>
              </w:numPr>
              <w:tabs>
                <w:tab w:val="left" w:leader="none" w:pos="34"/>
                <w:tab w:val="left" w:leader="none" w:pos="176"/>
                <w:tab w:val="left" w:leader="none" w:pos="567"/>
              </w:tabs>
              <w:ind w:left="357" w:hanging="357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0F5">
            <w:pPr>
              <w:ind w:left="-14" w:firstLine="5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Vejnović, D. &amp;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Jovanović, T.</w:t>
            </w:r>
            <w:r w:rsidDel="00000000" w:rsidR="00000000" w:rsidRPr="00000000">
              <w:rPr>
                <w:vertAlign w:val="baseline"/>
                <w:rtl w:val="0"/>
              </w:rPr>
              <w:t xml:space="preserve"> (2012). Reading sentences in Serbian: Effects of alphabet and reading mode in self-paced reading task.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Psihologija, 45</w:t>
            </w:r>
            <w:r w:rsidDel="00000000" w:rsidR="00000000" w:rsidRPr="00000000">
              <w:rPr>
                <w:vertAlign w:val="baseline"/>
                <w:rtl w:val="0"/>
              </w:rPr>
              <w:t xml:space="preserve">(4)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vertAlign w:val="baseline"/>
                <w:rtl w:val="0"/>
              </w:rPr>
              <w:t xml:space="preserve">361-376.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widowControl w:val="1"/>
              <w:numPr>
                <w:ilvl w:val="0"/>
                <w:numId w:val="1"/>
              </w:numPr>
              <w:tabs>
                <w:tab w:val="left" w:leader="none" w:pos="34"/>
                <w:tab w:val="left" w:leader="none" w:pos="176"/>
                <w:tab w:val="left" w:leader="none" w:pos="567"/>
              </w:tabs>
              <w:ind w:left="357" w:hanging="357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Jovanović, T</w:t>
            </w:r>
            <w:r w:rsidDel="00000000" w:rsidR="00000000" w:rsidRPr="00000000">
              <w:rPr>
                <w:vertAlign w:val="baseline"/>
                <w:rtl w:val="0"/>
              </w:rPr>
              <w:t xml:space="preserve">., Dragin, A., Armenski, T., Pavić, D. &amp; Davidović, N. (2013). What demotivates the tourist? Constraining factors of nautical tourism.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Journal of Travel &amp; Tourism Marketing, 30</w:t>
            </w:r>
            <w:r w:rsidDel="00000000" w:rsidR="00000000" w:rsidRPr="00000000">
              <w:rPr>
                <w:vertAlign w:val="baseline"/>
                <w:rtl w:val="0"/>
              </w:rPr>
              <w:t xml:space="preserve">(8), 858-872.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A">
            <w:pPr>
              <w:widowControl w:val="1"/>
              <w:numPr>
                <w:ilvl w:val="0"/>
                <w:numId w:val="1"/>
              </w:numPr>
              <w:tabs>
                <w:tab w:val="left" w:leader="none" w:pos="34"/>
                <w:tab w:val="left" w:leader="none" w:pos="176"/>
                <w:tab w:val="left" w:leader="none" w:pos="567"/>
              </w:tabs>
              <w:ind w:left="357" w:hanging="357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0B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Đeri, L.,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vertAlign w:val="baseline"/>
                <w:rtl w:val="0"/>
              </w:rPr>
              <w:t xml:space="preserve">Armenski, T.,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Jovanović, T. </w:t>
            </w:r>
            <w:r w:rsidDel="00000000" w:rsidR="00000000" w:rsidRPr="00000000">
              <w:rPr>
                <w:vertAlign w:val="baseline"/>
                <w:rtl w:val="0"/>
              </w:rPr>
              <w:t xml:space="preserve">&amp; Dragin, A. (2014). How income infuences the choice of tourism destination?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Acta Oeconomica</w:t>
            </w:r>
            <w:r w:rsidDel="00000000" w:rsidR="00000000" w:rsidRPr="00000000">
              <w:rPr>
                <w:vertAlign w:val="baseline"/>
                <w:rtl w:val="0"/>
              </w:rPr>
              <w:t xml:space="preserve">, 64 (2), 219–237.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5">
            <w:pPr>
              <w:widowControl w:val="1"/>
              <w:numPr>
                <w:ilvl w:val="0"/>
                <w:numId w:val="1"/>
              </w:numPr>
              <w:tabs>
                <w:tab w:val="left" w:leader="none" w:pos="34"/>
                <w:tab w:val="left" w:leader="none" w:pos="176"/>
                <w:tab w:val="left" w:leader="none" w:pos="567"/>
              </w:tabs>
              <w:ind w:left="357" w:hanging="357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16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Dragin, A., Đurđev, B., Armenski, T.,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Jovanović, T.</w:t>
            </w:r>
            <w:r w:rsidDel="00000000" w:rsidR="00000000" w:rsidRPr="00000000">
              <w:rPr>
                <w:vertAlign w:val="baseline"/>
                <w:rtl w:val="0"/>
              </w:rPr>
              <w:t xml:space="preserve">, Pavić, D., Ivkov-Džigurski, A., Košić, K. &amp; Favro, S. (2014). Analysis of the labour force composition on cruisers: the Danube through Central and Southeast Europe.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Journal of Transport Geography</w:t>
            </w:r>
            <w:r w:rsidDel="00000000" w:rsidR="00000000" w:rsidRPr="00000000">
              <w:rPr>
                <w:vertAlign w:val="baseline"/>
                <w:rtl w:val="0"/>
              </w:rPr>
              <w:t xml:space="preserve">, 39, 62-72.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0">
            <w:pPr>
              <w:widowControl w:val="1"/>
              <w:numPr>
                <w:ilvl w:val="0"/>
                <w:numId w:val="1"/>
              </w:numPr>
              <w:tabs>
                <w:tab w:val="left" w:leader="none" w:pos="34"/>
                <w:tab w:val="left" w:leader="none" w:pos="176"/>
                <w:tab w:val="left" w:leader="none" w:pos="567"/>
              </w:tabs>
              <w:ind w:left="357" w:hanging="357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21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Petrović, M., 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Jovanović, T.</w:t>
            </w:r>
            <w:r w:rsidDel="00000000" w:rsidR="00000000" w:rsidRPr="00000000">
              <w:rPr>
                <w:vertAlign w:val="baseline"/>
                <w:rtl w:val="0"/>
              </w:rPr>
              <w:t xml:space="preserve">, Marković, J., Armenski, T. &amp; Marković, V. (2014). Why should gender differences in hospitality really matter?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Economic Research</w:t>
            </w:r>
            <w:r w:rsidDel="00000000" w:rsidR="00000000" w:rsidRPr="00000000">
              <w:rPr>
                <w:vertAlign w:val="baseline"/>
                <w:rtl w:val="0"/>
              </w:rPr>
              <w:t xml:space="preserve">, 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27</w:t>
            </w:r>
            <w:r w:rsidDel="00000000" w:rsidR="00000000" w:rsidRPr="00000000">
              <w:rPr>
                <w:vertAlign w:val="baseline"/>
                <w:rtl w:val="0"/>
              </w:rPr>
              <w:t xml:space="preserve"> (1), 799-817.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B">
            <w:pPr>
              <w:widowControl w:val="1"/>
              <w:numPr>
                <w:ilvl w:val="0"/>
                <w:numId w:val="1"/>
              </w:numPr>
              <w:tabs>
                <w:tab w:val="left" w:leader="none" w:pos="34"/>
                <w:tab w:val="left" w:leader="none" w:pos="176"/>
                <w:tab w:val="left" w:leader="none" w:pos="567"/>
              </w:tabs>
              <w:ind w:left="357" w:hanging="357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2C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Bodroža, B. &amp;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Jovanović, T.</w:t>
            </w:r>
            <w:r w:rsidDel="00000000" w:rsidR="00000000" w:rsidRPr="00000000">
              <w:rPr>
                <w:vertAlign w:val="baseline"/>
                <w:rtl w:val="0"/>
              </w:rPr>
              <w:t xml:space="preserve"> (2016). Validation of the new scale for measuring behaviors of Facebook users: Psycho-Social Aspects of Facebook Use (PSAFU).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Computers in Human Behavior, 54</w:t>
            </w:r>
            <w:r w:rsidDel="00000000" w:rsidR="00000000" w:rsidRPr="00000000">
              <w:rPr>
                <w:vertAlign w:val="baseline"/>
                <w:rtl w:val="0"/>
              </w:rPr>
              <w:t xml:space="preserve">, 425-435.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6">
            <w:pPr>
              <w:widowControl w:val="1"/>
              <w:numPr>
                <w:ilvl w:val="0"/>
                <w:numId w:val="1"/>
              </w:numPr>
              <w:tabs>
                <w:tab w:val="left" w:leader="none" w:pos="34"/>
                <w:tab w:val="left" w:leader="none" w:pos="176"/>
                <w:tab w:val="left" w:leader="none" w:pos="567"/>
              </w:tabs>
              <w:ind w:left="357" w:hanging="357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37">
            <w:pPr>
              <w:widowControl w:val="1"/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Jovanović, T.,</w:t>
            </w:r>
            <w:r w:rsidDel="00000000" w:rsidR="00000000" w:rsidRPr="00000000">
              <w:rPr>
                <w:vertAlign w:val="baseline"/>
                <w:rtl w:val="0"/>
              </w:rPr>
              <w:t xml:space="preserve"> Božić, S., Bodroža, B., &amp; Stankov, U. (2019). Influence of users’ psychosocial traits on Facebook travel–related behavior patterns.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Journal of Vacation Marketing,</w:t>
            </w:r>
            <w:r w:rsidDel="00000000" w:rsidR="00000000" w:rsidRPr="00000000">
              <w:rPr>
                <w:vertAlign w:val="baseline"/>
                <w:rtl w:val="0"/>
              </w:rPr>
              <w:t xml:space="preserve"> 25(2), 252-263.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1">
            <w:pPr>
              <w:widowControl w:val="1"/>
              <w:numPr>
                <w:ilvl w:val="0"/>
                <w:numId w:val="1"/>
              </w:numPr>
              <w:tabs>
                <w:tab w:val="left" w:leader="none" w:pos="34"/>
                <w:tab w:val="left" w:leader="none" w:pos="176"/>
                <w:tab w:val="left" w:leader="none" w:pos="567"/>
              </w:tabs>
              <w:ind w:left="357" w:hanging="357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42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Jovanović, T.</w:t>
            </w:r>
            <w:r w:rsidDel="00000000" w:rsidR="00000000" w:rsidRPr="00000000">
              <w:rPr>
                <w:vertAlign w:val="baseline"/>
                <w:rtl w:val="0"/>
              </w:rPr>
              <w:t xml:space="preserve">, Bozic, S., Dinic, B. &amp; Majstorovic, N. (2017). Serbian adaptation of the Brand Personality Scale (BPS): an application to tourism destinations. Primenjena Psihologija, 10(1), 37-61.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C">
            <w:pPr>
              <w:widowControl w:val="1"/>
              <w:numPr>
                <w:ilvl w:val="0"/>
                <w:numId w:val="1"/>
              </w:numPr>
              <w:tabs>
                <w:tab w:val="left" w:leader="none" w:pos="34"/>
                <w:tab w:val="left" w:leader="none" w:pos="176"/>
                <w:tab w:val="left" w:leader="none" w:pos="567"/>
              </w:tabs>
              <w:ind w:left="357" w:hanging="357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4D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Božić, S. &amp;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Jovanović, T.</w:t>
            </w:r>
            <w:r w:rsidDel="00000000" w:rsidR="00000000" w:rsidRPr="00000000">
              <w:rPr>
                <w:vertAlign w:val="baseline"/>
                <w:rtl w:val="0"/>
              </w:rPr>
              <w:t xml:space="preserve"> (2017). Gender, Age, and Education Effects on Travel-Related Behavior: Reports on Facebook. Consumer Behavior in Tourism and Hospitality Research, 59-80.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157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6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100 (по бази Google Scholar)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7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7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80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Међународни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8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86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CEEPUS размена наставног кадра, 3 недеље на Факултету за Туризам, Универзитет у Марибору, мај 2015.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8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Други подаци које сматрате релевантним: </w:t>
            </w:r>
          </w:p>
        </w:tc>
      </w:tr>
    </w:tbl>
    <w:p w:rsidR="00000000" w:rsidDel="00000000" w:rsidP="00000000" w:rsidRDefault="00000000" w:rsidRPr="00000000" w14:paraId="00000199">
      <w:pPr>
        <w:rPr>
          <w:i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810" w:top="450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