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2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3762"/>
        <w:tblGridChange w:id="0">
          <w:tblGrid>
            <w:gridCol w:w="631"/>
            <w:gridCol w:w="350"/>
            <w:gridCol w:w="773"/>
            <w:gridCol w:w="143"/>
            <w:gridCol w:w="1007"/>
            <w:gridCol w:w="952"/>
            <w:gridCol w:w="322"/>
            <w:gridCol w:w="1762"/>
            <w:gridCol w:w="162"/>
            <w:gridCol w:w="486"/>
            <w:gridCol w:w="3762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Мирослав Д. Вујичић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ind w:left="-108" w:firstLine="0"/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Природно-математички факултет, Департман за географију, туризам и хотелијерство, од 2011. године.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i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i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-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2009.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i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2007.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Природно-математички факултет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i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sz w:val="18"/>
                <w:szCs w:val="18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Туристичке регије Србије (Т301)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Дипломирани туризмолог - 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Културна добра у туризму (Т210)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Дипломирани туризмолог - 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3.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Руковођење и мотивација у туризму и хотелијерству (ДТ129)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widowControl w:val="1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Доктор наука – геонауке</w:t>
            </w:r>
          </w:p>
        </w:tc>
      </w:tr>
      <w:tr>
        <w:trPr>
          <w:cantSplit w:val="0"/>
          <w:trHeight w:val="6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4.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Развој производа и стратегије брендирања (MKT104)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B">
            <w:pPr>
              <w:widowControl w:val="1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5.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Пројектни менаџмент у културном туризму (MKT103)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6">
            <w:pPr>
              <w:widowControl w:val="1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 M., D.,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Vasiljević, Dj., A., Marković, S., B., Hose, T., A., Lukić, T., Hadžić, O., Janićević, S. 2011. Preliminary geosite assessment model (gam) and its application on Fruška gora mountain, potential geotourism destination of Serbia. Acta geographica Slovenica. 51-3, 361-376.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Vujičić, M.D.,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Vasiljević, D.A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Hose, T.A., Tasić, N., Morar, C., Durić, A., Marković, S.B. (2018) A multi-criteria decision analysis with special reference to loess and archaeological sites in Serbia (Could geosciences and archaeology cohabitate?) Open Geosciences 10/1, 333-343.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B">
            <w:pPr>
              <w:widowControl w:val="1"/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Kalinić, Č.,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 M.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(2019). A Subnational Assessment of Hotel Social Media Metrics – The Case of Serbia. Geographica Pannonica, 23/2, pp. 87-101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Petrović, M., D., Vasiljević, Dj., A.,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Vujičić, M., D.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Hose, T., Marković, S., B., Lukić T. 2013. Global Geopark and Candidate – Comparative Analysis of Papuk Mountain Geopark (Croatia) and Fruška Gora Mountain (Serbia) by Using Gam Model. Carpathian Journal of Earth and Environmental Sciences, 8/1, 105 – 116.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Stankov, U., Kennell, J., Morrison, A.M.,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Vujičić, M.D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. (2019):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The view from above: the relevance of shared aerial drone videos for destination marketing. Journal of Travel &amp; Tourism Marketing. https://doi.org/10.1080/10548408.2019.1575787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hyperlink r:id="rId6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Višnić</w:t>
              </w:r>
            </w:hyperlink>
            <w:r w:rsidDel="00000000" w:rsidR="00000000" w:rsidRPr="00000000">
              <w:rPr>
                <w:color w:val="000000"/>
                <w:sz w:val="18"/>
                <w:szCs w:val="18"/>
                <w:vertAlign w:val="baseline"/>
                <w:rtl w:val="0"/>
              </w:rPr>
              <w:t xml:space="preserve">, T., </w:t>
            </w:r>
            <w:hyperlink r:id="rId7">
              <w:r w:rsidDel="00000000" w:rsidR="00000000" w:rsidRPr="00000000">
                <w:rPr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Spasojević</w:t>
              </w:r>
            </w:hyperlink>
            <w:r w:rsidDel="00000000" w:rsidR="00000000" w:rsidRPr="00000000">
              <w:rPr>
                <w:color w:val="000000"/>
                <w:sz w:val="18"/>
                <w:szCs w:val="18"/>
                <w:vertAlign w:val="baseline"/>
                <w:rtl w:val="0"/>
              </w:rPr>
              <w:t xml:space="preserve">, B., </w:t>
            </w:r>
            <w:hyperlink r:id="rId8">
              <w:r w:rsidDel="00000000" w:rsidR="00000000" w:rsidRPr="00000000">
                <w:rPr>
                  <w:b w:val="1"/>
                  <w:color w:val="000000"/>
                  <w:sz w:val="18"/>
                  <w:szCs w:val="18"/>
                  <w:u w:val="none"/>
                  <w:vertAlign w:val="baseline"/>
                  <w:rtl w:val="0"/>
                </w:rPr>
                <w:t xml:space="preserve">Vujičić</w:t>
              </w:r>
            </w:hyperlink>
            <w:r w:rsidDel="00000000" w:rsidR="00000000" w:rsidRPr="00000000">
              <w:rPr>
                <w:b w:val="1"/>
                <w:color w:val="000000"/>
                <w:sz w:val="18"/>
                <w:szCs w:val="18"/>
                <w:vertAlign w:val="baseline"/>
                <w:rtl w:val="0"/>
              </w:rPr>
              <w:t xml:space="preserve">, M., D.</w:t>
            </w:r>
            <w:r w:rsidDel="00000000" w:rsidR="00000000" w:rsidRPr="00000000">
              <w:rPr>
                <w:color w:val="000000"/>
                <w:sz w:val="18"/>
                <w:szCs w:val="18"/>
                <w:vertAlign w:val="baseline"/>
                <w:rtl w:val="0"/>
              </w:rPr>
              <w:t xml:space="preserve"> 2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015. The Potential for Geotourism Development on the Srem Loess Plateau Based on a Preliminary Geosite Assessment Model (GAM). Geoheritage.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Vasiljević, Dj., A., Marković, S., B., Hose, T., A., Smalley, I., O’Hara-Dhand, K., Basarin, B., Lukić, T.,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Vujičić, M., D.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2011. Loess towards (geo) tourism – proposed application on loess in Vojvodina region (north Serbia). Acta geographica Slovenica. 51-3, 391-406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Lukić, T., Gavrilov, M., B., Marković, S., B., Komac, B., Zorn, M., Mlađan, D., Đorđević, J., Milanović, M., Vasiljević, Dj., A.,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Vujičić, M., D.,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 Kuzmanović, B., Prentović, R. 2013. Classification of natural disasters between the legislation and application: experience of the Republic of Serbia. Acta geographica Slovenica. 01/2015.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Sanja Božic, Bojana Spasojević, 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Miroslav D. Vujičić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 Igor Stamenković (2016): Exploring the Motives for Religious Travel by Applying the AHP Method: A case study of Vujan Monastery (Serbia). International Journal of Religious Tourism and Pilgrimage 4/4, </w:t>
            </w:r>
            <w:r w:rsidDel="00000000" w:rsidR="00000000" w:rsidRPr="00000000">
              <w:rPr>
                <w:color w:val="221e1f"/>
                <w:sz w:val="18"/>
                <w:szCs w:val="18"/>
                <w:vertAlign w:val="baseline"/>
                <w:rtl w:val="0"/>
              </w:rPr>
              <w:t xml:space="preserve">pp. 33-47.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numPr>
                <w:ilvl w:val="0"/>
                <w:numId w:val="2"/>
              </w:numPr>
              <w:tabs>
                <w:tab w:val="left" w:leader="none" w:pos="567"/>
              </w:tabs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Sanja Bozic, James Kennell, </w:t>
            </w: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Miroslav D. Vujicic</w:t>
            </w: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, Tamara Jovanovic, (2017): Urban tourist motivations: why visit Ljubljana?, International Journal of Tourism Cities, Vol. 3 Issue: 4, pp.382-398, https://doi.org/10.1108/IJTC-03-2017-0012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93 (према Scopus-у)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9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vertAlign w:val="baseline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Завршен курс “Савремено управљање пројектима – напредне технике” у организацији Центра за управљање пројектима (ЦПМ), 35 ПДУ поена.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vertAlign w:val="baseline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Главни евалуатор пројекта Европска Престоница Културе Нови Сад 2021, наручилац Фондација “Нови Сад 2021”.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Руководилац пројектa “Sustainability, visitor profile and impact on Dubai EXPO 2020”, наручилац Dubai EXPO 2020 i MODUL University DUBAI </w:t>
              <w:br w:type="textWrapping"/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Финансијски менаџер на пројекту “Strengthening Capacities for Tourism Changes in WB – Building Competences for Quality Management of Heritage and Cultural Tourism / CULTURWB” Erasmus+ KA2 Cooperation for innovation and the exchange of good practices - Capacity building in the field of higher education (2016-2019), Lead beneficiary, 574193-2016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13" w:hanging="360"/>
              <w:jc w:val="both"/>
              <w:rPr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Руководилац пројекта “Digitisation and Culture for New Generations / DiCultYouth” Erasmus+ KA2 Cooperation for innovation and the exchange of good practices – Strategic Partnership for youth (2018-2020), 2018-2-CY02-KA205-001362, Partner Institution.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13" w:hanging="360"/>
              <w:jc w:val="both"/>
              <w:rPr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Финансијски менаџер на пројекту INTERREG-IPA Cross-border Cooperation Programme Hungary-Serbia WATERTOUR: Development of water tourism on waterways connecting Hungary and Serbia. HUSRB/1602/31/0204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13" w:hanging="360"/>
              <w:jc w:val="both"/>
              <w:rPr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Руководилац пројекта “Evaluacija digitalne transformacije  kulture u Srbiji”, sufinansiran od strane Ministarstva kulture i informisanja Republike Srbije broj 451-04-2807/2019-09</w:t>
            </w:r>
          </w:p>
        </w:tc>
      </w:tr>
    </w:tbl>
    <w:p w:rsidR="00000000" w:rsidDel="00000000" w:rsidP="00000000" w:rsidRDefault="00000000" w:rsidRPr="00000000" w14:paraId="00000189">
      <w:pPr>
        <w:rPr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link.springer.com/search?facet-creator=%22Tamara+Vi%C5%A1ni%C4%87%22" TargetMode="External"/><Relationship Id="rId7" Type="http://schemas.openxmlformats.org/officeDocument/2006/relationships/hyperlink" Target="http://link.springer.com/search?facet-creator=%22Bojana+Spasojevi%C4%87%22" TargetMode="External"/><Relationship Id="rId8" Type="http://schemas.openxmlformats.org/officeDocument/2006/relationships/hyperlink" Target="http://link.springer.com/search?facet-creator=%22Miroslav+Vuji%C4%8Di%C4%87%2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