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3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1"/>
        <w:gridCol w:w="78"/>
        <w:gridCol w:w="1045"/>
        <w:gridCol w:w="143"/>
        <w:gridCol w:w="1166"/>
        <w:gridCol w:w="952"/>
        <w:gridCol w:w="322"/>
        <w:gridCol w:w="1762"/>
        <w:gridCol w:w="162"/>
        <w:gridCol w:w="486"/>
        <w:gridCol w:w="2985"/>
        <w:tblGridChange w:id="0">
          <w:tblGrid>
            <w:gridCol w:w="631"/>
            <w:gridCol w:w="78"/>
            <w:gridCol w:w="1045"/>
            <w:gridCol w:w="143"/>
            <w:gridCol w:w="1166"/>
            <w:gridCol w:w="952"/>
            <w:gridCol w:w="322"/>
            <w:gridCol w:w="1762"/>
            <w:gridCol w:w="162"/>
            <w:gridCol w:w="486"/>
            <w:gridCol w:w="298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Татјана Пивац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институције у  којој наставник ради са 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Природно-математички факултет, Департман за географију, туризам и хотелијерство, 15.11.2001.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Година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Институција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Област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29.10.2014.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23.12.2008.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Специјализација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/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/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19.11.2004.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Диплома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28.09.2000.</w:t>
            </w:r>
          </w:p>
        </w:tc>
        <w:tc>
          <w:tcPr>
            <w:gridSpan w:val="5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ПМФ, Нови Сад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Списак предмета које наставник држи у текућој школској години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Р.Б.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назив предмета (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у загради ставите и шифру</w:t>
            </w:r>
            <w:r w:rsidDel="00000000" w:rsidR="00000000" w:rsidRPr="00000000">
              <w:rPr>
                <w:vertAlign w:val="baseline"/>
                <w:rtl w:val="0"/>
              </w:rPr>
              <w:t xml:space="preserve">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Културна добра у туризму (T210)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Селективни облици туризма (T358)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Вински туризам (T338)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6.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Културни туризам (T363)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7.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Основи управљања догађајима (MT216)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8.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Управљање културним догађајима (MT219)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9.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Менаџмент културног наслеђа и културног туризма (MKT101)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студије у процесу акредитације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10.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Управљање догађајима у културном туризму (MKT112)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студије у процесу акредитације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E9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4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F6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Dragićević, V., Besermenji, S.,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Pivac, T.,</w:t>
            </w:r>
            <w:r w:rsidDel="00000000" w:rsidR="00000000" w:rsidRPr="00000000">
              <w:rPr>
                <w:vertAlign w:val="baseline"/>
                <w:rtl w:val="0"/>
              </w:rPr>
              <w:t xml:space="preserve"> Ivkov-Džigurski, A., Košić, K. 2013.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vertAlign w:val="baseline"/>
                <w:rtl w:val="0"/>
              </w:rPr>
              <w:t xml:space="preserve">Evaluation of Tourist Attractiveness and Museum Management in Sombor and Apatin (Serbia). Acta geographica Slovenica, 53-2, 403–413.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F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01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Hadžić O., Nedeljković Knežević M.,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Pivac T.</w:t>
            </w:r>
            <w:r w:rsidDel="00000000" w:rsidR="00000000" w:rsidRPr="00000000">
              <w:rPr>
                <w:vertAlign w:val="baseline"/>
                <w:rtl w:val="0"/>
              </w:rPr>
              <w:t xml:space="preserve"> (2018). Menadžment održivog razvoja kulturnog turizma – stejkholderski pristup. Monografija, PMF, DGTH. ISBN: 978-86-7031-500-6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A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Blešić, I.,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Pivac, T</w:t>
            </w:r>
            <w:r w:rsidDel="00000000" w:rsidR="00000000" w:rsidRPr="00000000">
              <w:rPr>
                <w:vertAlign w:val="baseline"/>
                <w:rtl w:val="0"/>
              </w:rPr>
              <w:t xml:space="preserve">., Đorđević, J., Stamenković, I., Janićević, S. 2014. Cultural Events as Part of Cultural Tourism Development. Case Study: Sombor and Apatin (Serbia). Acta geographica Slovenica, 54-2, 381-390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5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shd w:fill="f8f8f8" w:val="clear"/>
                <w:vertAlign w:val="baseline"/>
                <w:rtl w:val="0"/>
              </w:rPr>
              <w:t xml:space="preserve">Pivac, T.,</w:t>
            </w:r>
            <w:r w:rsidDel="00000000" w:rsidR="00000000" w:rsidRPr="00000000">
              <w:rPr>
                <w:shd w:fill="f8f8f8" w:val="clear"/>
                <w:vertAlign w:val="baseline"/>
                <w:rtl w:val="0"/>
              </w:rPr>
              <w:t xml:space="preserve"> Blešić, I., Kovačić, S., Besermenji, S., &amp; Lesjak, M. (2019). Visitors’satisfaction, perceived quality, and behavioral intentions: the case study of Exit festival. </w:t>
            </w:r>
            <w:r w:rsidDel="00000000" w:rsidR="00000000" w:rsidRPr="00000000">
              <w:rPr>
                <w:i w:val="1"/>
                <w:shd w:fill="f8f8f8" w:val="clear"/>
                <w:vertAlign w:val="baseline"/>
                <w:rtl w:val="0"/>
              </w:rPr>
              <w:t xml:space="preserve">Journal of the Geographical Institute “Jovan Cvijić” SASA</w:t>
            </w:r>
            <w:r w:rsidDel="00000000" w:rsidR="00000000" w:rsidRPr="00000000">
              <w:rPr>
                <w:shd w:fill="f8f8f8" w:val="clear"/>
                <w:vertAlign w:val="baseline"/>
                <w:rtl w:val="0"/>
              </w:rPr>
              <w:t xml:space="preserve">, </w:t>
            </w:r>
            <w:r w:rsidDel="00000000" w:rsidR="00000000" w:rsidRPr="00000000">
              <w:rPr>
                <w:i w:val="1"/>
                <w:shd w:fill="f8f8f8" w:val="clear"/>
                <w:vertAlign w:val="baseline"/>
                <w:rtl w:val="0"/>
              </w:rPr>
              <w:t xml:space="preserve">69</w:t>
            </w:r>
            <w:r w:rsidDel="00000000" w:rsidR="00000000" w:rsidRPr="00000000">
              <w:rPr>
                <w:shd w:fill="f8f8f8" w:val="clear"/>
                <w:vertAlign w:val="baseline"/>
                <w:rtl w:val="0"/>
              </w:rPr>
              <w:t xml:space="preserve">(2), 123-134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0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Blešić, I.,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Pivac, T.,</w:t>
            </w:r>
            <w:r w:rsidDel="00000000" w:rsidR="00000000" w:rsidRPr="00000000">
              <w:rPr>
                <w:vertAlign w:val="baseline"/>
                <w:rtl w:val="0"/>
              </w:rPr>
              <w:t xml:space="preserve"> Stamenković, I., Besermenji, S., Marković, S. 2014. Investigation Of Visitor Motivation Of The Exit Music Festival (The Republic Of Serbia). Revista de Turism, Journal of tourism – studies and research in tourism, Issue 18, 8-18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B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2D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Ivkov, M., Blešić, I., Popov Raljić, J., Ivkov Džigurski, A.,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Pivac, T</w:t>
            </w: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., Jovanović, T. 2015. 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Visitors’ Motives for Attending А Hybrid Event: а Case Study оf Agricultural Fair. </w:t>
            </w: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Economics of Agriculture 1/2015, 9-28.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6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Pivac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Blešić,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Stamenković, 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and Besermenji, S. 2011. Event management and consumer satisfaction in tourism industry African Journal of Business Management 5 (34), 13240-13248.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41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43">
            <w:pPr>
              <w:widowControl w:val="1"/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Medić, S.,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Pivac, T</w:t>
            </w:r>
            <w:r w:rsidDel="00000000" w:rsidR="00000000" w:rsidRPr="00000000">
              <w:rPr>
                <w:vertAlign w:val="baseline"/>
                <w:rtl w:val="0"/>
              </w:rPr>
              <w:t xml:space="preserve">., Ivkov-Džigurski, A., Košić, K., Pavlović, N. 2015. Slobodno vreme i muzeji - motivi posete. Zbornik radova Jovan Cvijić, 65-3, 391-406.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4C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4E">
            <w:pPr>
              <w:widowControl w:val="1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Pivac, T.,</w:t>
            </w:r>
            <w:r w:rsidDel="00000000" w:rsidR="00000000" w:rsidRPr="00000000">
              <w:rPr>
                <w:vertAlign w:val="baseline"/>
                <w:rtl w:val="0"/>
              </w:rPr>
              <w:t xml:space="preserve">  Blešić, I., Kliček, T. 2017. Impact On Tourism Development - The Case Study Of The Creative Industries Cluster Of Vojvodina. ToSEE – Tourism in Southern and Eastern Europe, 4 – 6 May 2017, Opatija, Croatia  Vol. 4, pp. 469-479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57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59">
            <w:pPr>
              <w:widowControl w:val="1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Pivac, T. 2017. Stavovi lokalnog stanovništva o značaju manifestacija Mađarske etničke grupe. Etničke grupe Vojvodine u 21.veku-stanje i perspektive održivosti, monografija, PMF, 104-116, </w:t>
            </w:r>
            <w:r w:rsidDel="00000000" w:rsidR="00000000" w:rsidRPr="00000000">
              <w:rPr>
                <w:color w:val="1a1a18"/>
                <w:vertAlign w:val="baseline"/>
                <w:rtl w:val="0"/>
              </w:rPr>
              <w:t xml:space="preserve">ISBN 978-86-7031-430-6</w:t>
            </w:r>
            <w:r w:rsidDel="00000000" w:rsidR="00000000" w:rsidRPr="00000000">
              <w:rPr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Укупан број 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7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137 (Google Scholar)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7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8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8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Домаћи   3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8B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Међународни  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8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1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/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9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Други подаци које сматрате релевантним: 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Од 2013. главни уредник међународног научног часописа “Туризам”; од 2012 до 2015. Руководилац маркетинг тима Департмана за географију, туризам и хотелијерство; рецензент у 9 међународних часописа; од октобра 2015. Продекан за наставу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4">
      <w:pPr>
        <w:rPr>
          <w:i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