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31"/>
        <w:gridCol w:w="350"/>
        <w:gridCol w:w="773"/>
        <w:gridCol w:w="143"/>
        <w:gridCol w:w="1007"/>
        <w:gridCol w:w="952"/>
        <w:gridCol w:w="322"/>
        <w:gridCol w:w="1762"/>
        <w:gridCol w:w="162"/>
        <w:gridCol w:w="486"/>
        <w:gridCol w:w="2985"/>
        <w:tblGridChange w:id="0">
          <w:tblGrid>
            <w:gridCol w:w="631"/>
            <w:gridCol w:w="350"/>
            <w:gridCol w:w="773"/>
            <w:gridCol w:w="143"/>
            <w:gridCol w:w="1007"/>
            <w:gridCol w:w="952"/>
            <w:gridCol w:w="322"/>
            <w:gridCol w:w="1762"/>
            <w:gridCol w:w="162"/>
            <w:gridCol w:w="486"/>
            <w:gridCol w:w="2985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7"/>
            <w:shd w:fill="d9d9d9" w:val="clear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Име и презиме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09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Ђорђије Васиљевић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shd w:fill="d9d9d9" w:val="clear"/>
            <w:vAlign w:val="center"/>
          </w:tcPr>
          <w:p w:rsidR="00000000" w:rsidDel="00000000" w:rsidP="00000000" w:rsidRDefault="00000000" w:rsidRPr="00000000" w14:paraId="0000000D">
            <w:pPr>
              <w:tabs>
                <w:tab w:val="left" w:leader="none" w:pos="567"/>
              </w:tabs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Звање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4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Доцент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shd w:fill="d9d9d9" w:val="clear"/>
            <w:vAlign w:val="center"/>
          </w:tcPr>
          <w:p w:rsidR="00000000" w:rsidDel="00000000" w:rsidP="00000000" w:rsidRDefault="00000000" w:rsidRPr="00000000" w14:paraId="00000018">
            <w:pPr>
              <w:tabs>
                <w:tab w:val="left" w:leader="none" w:pos="567"/>
              </w:tabs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Назив институције у  којој наставник ради са пуним радним временом и од када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F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Природно-математички факултет, од 2011. године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tcBorders>
              <w:bottom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3">
            <w:pPr>
              <w:tabs>
                <w:tab w:val="left" w:leader="none" w:pos="567"/>
              </w:tabs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Ужа научна односно уметничка област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shd w:fill="d9d9d9" w:val="clear"/>
            <w:vAlign w:val="center"/>
          </w:tcPr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Академска каријера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39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Година 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Институција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Област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2015.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Природно-математички факултет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Туризам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2015.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Природно-математички факултет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Туризам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Мастер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2008.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Природно-математички факултет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Туризам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Диплома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2006.</w:t>
            </w:r>
          </w:p>
        </w:tc>
        <w:tc>
          <w:tcPr>
            <w:gridSpan w:val="5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Природно-математички факултет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Туризам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shd w:fill="d9d9d9" w:val="clear"/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Списак предмета које наставник држи у текућој школској години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B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Р.Б.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7C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назив предмета (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у загради ставите и шифру</w:t>
            </w:r>
            <w:r w:rsidDel="00000000" w:rsidR="00000000" w:rsidRPr="00000000">
              <w:rPr>
                <w:vertAlign w:val="baseline"/>
                <w:rtl w:val="0"/>
              </w:rPr>
              <w:t xml:space="preserve">)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84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6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87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Заштита и конзервација геонаслеђа (ГЕ406)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8F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Основне академске студије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1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2.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92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Манифестациони турзам (T341)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9A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Основне академске студије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3. 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Интерпретација природног и културног наслеђа (DG603)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A5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Основне академске студије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7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4. 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A8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Мониторинг и управљање посетиоцима у заштићеним подручјима (DG602)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B0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Основне академске студије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2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5. 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B3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Геотуризам (DT121)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BB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Докторске академске студије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D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6.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BE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Информационе технологије и системи у културном туризму (МК102)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мастер студије у процесу акредитације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shd w:fill="d9d9d9" w:val="clear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Репрезентативне референце (минимално 5 не више од 10)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D3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top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Vasiljević, Dj.A.,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Marković, S.B., Hose, T.A., Ding, Z., Guo, Z., Liu, X., Smalley, I., Lukić, T., Vujičić., M.D. 2014. Loess–palaeosol sequences in China and Europe: Common values and geoconservation issues. Catena 117, 108-118.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DE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top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Stankov, U.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Vasiljević, Đ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Jovanović, V., Kranjac, M., Vujičić, D. M., Morar, C., Bucur, L. (2019) Shared aerial Drone Videos - Prospects and Problems for Volunteered Geographic Information Research,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Open Geosciences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11,  1-9.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E9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top"/>
          </w:tcPr>
          <w:p w:rsidR="00000000" w:rsidDel="00000000" w:rsidP="00000000" w:rsidRDefault="00000000" w:rsidRPr="00000000" w14:paraId="000000EB">
            <w:pPr>
              <w:widowControl w:val="1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Dragović, N., 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Vasiljević, D.</w:t>
            </w:r>
            <w:r w:rsidDel="00000000" w:rsidR="00000000" w:rsidRPr="00000000">
              <w:rPr>
                <w:vertAlign w:val="baseline"/>
                <w:rtl w:val="0"/>
              </w:rPr>
              <w:t xml:space="preserve">, Stankov, U., Vujičić, M. (2019) Go social for your own safety! Review of social networks use on natural disasters – case studies from worldwide. Open Geosciences Published DOI: https://doi.org/10.1515/geo-2019-0028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F4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top"/>
          </w:tcPr>
          <w:p w:rsidR="00000000" w:rsidDel="00000000" w:rsidP="00000000" w:rsidRDefault="00000000" w:rsidRPr="00000000" w14:paraId="000000F6">
            <w:pPr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Vasiljević, Dj.A.,</w:t>
            </w:r>
            <w:r w:rsidDel="00000000" w:rsidR="00000000" w:rsidRPr="00000000">
              <w:rPr>
                <w:vertAlign w:val="baseline"/>
                <w:rtl w:val="0"/>
              </w:rPr>
              <w:t xml:space="preserve"> Marković, S.B., Vujičić, M.D. Appreciating loess landscapes through history: the basis of modern loess geotourism in the Vojvodina region of North Serbia. 2016. Hose, T. A. (ed.): Appreciating Physical Landscapes: Three Hundred Years of Geotourism. Geological Society, London, Special Publications, 417, 229–239.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FF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top"/>
          </w:tcPr>
          <w:p w:rsidR="00000000" w:rsidDel="00000000" w:rsidP="00000000" w:rsidRDefault="00000000" w:rsidRPr="00000000" w14:paraId="00000101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Vujičić, M.D., 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Vasiljević, Dj.A.,</w:t>
            </w:r>
            <w:r w:rsidDel="00000000" w:rsidR="00000000" w:rsidRPr="00000000">
              <w:rPr>
                <w:vertAlign w:val="baseline"/>
                <w:rtl w:val="0"/>
              </w:rPr>
              <w:t xml:space="preserve"> Marković, S.B., Hose, T.A., Lukić, T., Hadžić, O., Janićević, S. 2011. Preliminary geosite assessment model (GAM) and its application on Fruška Gora mountain, potential geotourism destination of Serbia. Acta geographica Slovenica, 51-3, 361-376.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0A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top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Hose, T. A.,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Vasiljević, Dj.A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 2012. Defining the Nature and Purpose of Modern Geotourism with Particular Reference to the United Kingdom and South-East Europe. Geoheritage, 4/1-2, 25-43.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15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top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Solarska, A., Hose, T.A.,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Vasiljević, D.A.,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Mroczek, P., Jary, Z., Marković, S.B., Widawski, K. 2013. Geodiversity of the loess regions in Poland: Inventory, geoconservation issues, and geotourism potential. Quaternary International, 296, 68–81.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20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top"/>
          </w:tcPr>
          <w:p w:rsidR="00000000" w:rsidDel="00000000" w:rsidP="00000000" w:rsidRDefault="00000000" w:rsidRPr="00000000" w14:paraId="00000122">
            <w:pPr>
              <w:widowControl w:val="1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Began, M., Višnić, T., Djokić, M., 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Vasiljevic, D.A.</w:t>
            </w:r>
            <w:r w:rsidDel="00000000" w:rsidR="00000000" w:rsidRPr="00000000">
              <w:rPr>
                <w:vertAlign w:val="baseline"/>
                <w:rtl w:val="0"/>
              </w:rPr>
              <w:t xml:space="preserve"> (2017) Interpretation Possibilites of Geoheritage in Southeastern Serbia—Gorge and Canyon Study. Geoheritage 9/2, 237-249.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2B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top"/>
          </w:tcPr>
          <w:p w:rsidR="00000000" w:rsidDel="00000000" w:rsidP="00000000" w:rsidRDefault="00000000" w:rsidRPr="00000000" w14:paraId="0000012D">
            <w:pPr>
              <w:widowControl w:val="1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Božić, S., Jovanović, T., Tomić, N., 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Vasiljević, D.A.</w:t>
            </w:r>
            <w:r w:rsidDel="00000000" w:rsidR="00000000" w:rsidRPr="00000000">
              <w:rPr>
                <w:vertAlign w:val="baseline"/>
                <w:rtl w:val="0"/>
              </w:rPr>
              <w:t xml:space="preserve"> (2017) An analytical scale for domestic tourism motivation and constraints at multi-attraction destinations: The case study of Serbia's Lower and Middle Danube region. Tourism Management Perspectives 23, 97-111.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6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8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Petrović, M.D., 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Vasiljević, Dj.A.,</w:t>
            </w:r>
            <w:r w:rsidDel="00000000" w:rsidR="00000000" w:rsidRPr="00000000">
              <w:rPr>
                <w:vertAlign w:val="baseline"/>
                <w:rtl w:val="0"/>
              </w:rPr>
              <w:t xml:space="preserve"> Vujičić, M.D., Hose, T.A., Marković, S.B., Lukić, T. 2013. Global geopark and candidate-Comparative analysis of Papuk Mountain Geopark (Croatia) and Fruska Gora Mountain (Serbia) by using GAM model. Carpathian Journal of Earth and Environmental Sciences, 8/1, 105-116.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shd w:fill="d9d9d9" w:val="clear"/>
            <w:vAlign w:val="center"/>
          </w:tcPr>
          <w:p w:rsidR="00000000" w:rsidDel="00000000" w:rsidP="00000000" w:rsidRDefault="00000000" w:rsidRPr="00000000" w14:paraId="00000141">
            <w:pPr>
              <w:tabs>
                <w:tab w:val="left" w:leader="none" w:pos="567"/>
              </w:tabs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Збирни подаци научне, односно уметничке и стручне активности наставника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4C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Укупан број цитата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152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240 (према Сцопус-у)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57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Укупан број радова са СЦИ (ССЦИ) листе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15D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18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62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168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Домаћи: 1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6A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Међународни: 1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6D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Усавршавања 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70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178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Други подаци које сматрате релевантним</w:t>
            </w:r>
          </w:p>
        </w:tc>
      </w:tr>
    </w:tbl>
    <w:p w:rsidR="00000000" w:rsidDel="00000000" w:rsidP="00000000" w:rsidRDefault="00000000" w:rsidRPr="00000000" w14:paraId="00000183">
      <w:pPr>
        <w:rPr>
          <w:i w:val="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Cyrl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