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631"/>
            <w:gridCol w:w="350"/>
            <w:gridCol w:w="77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Александра С. Драгин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Универзитет у Новом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Саду, oд 1. јуна 2006. године у континуитету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Географија - 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2013.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2008.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2005.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Диплома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2002.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ПМФ, Нови Сад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Списак предмета које наставник држи у текућој школској години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(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 загради ставите и шифру</w:t>
            </w:r>
            <w:r w:rsidDel="00000000" w:rsidR="00000000" w:rsidRPr="00000000">
              <w:rPr>
                <w:vertAlign w:val="baseline"/>
                <w:rtl w:val="0"/>
              </w:rPr>
              <w:t xml:space="preserve">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vAlign w:val="top"/>
          </w:tcPr>
          <w:p w:rsidR="00000000" w:rsidDel="00000000" w:rsidP="00000000" w:rsidRDefault="00000000" w:rsidRPr="00000000" w14:paraId="0000008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Наутички туризам (Т334)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vAlign w:val="top"/>
          </w:tcPr>
          <w:p w:rsidR="00000000" w:rsidDel="00000000" w:rsidP="00000000" w:rsidRDefault="00000000" w:rsidRPr="00000000" w14:paraId="0000009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Селективни облици туризма (Т358)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vAlign w:val="top"/>
          </w:tcPr>
          <w:p w:rsidR="00000000" w:rsidDel="00000000" w:rsidP="00000000" w:rsidRDefault="00000000" w:rsidRPr="00000000" w14:paraId="0000009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Култура и комуникација у туризму (Т108)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Етика у туризму (МТ101)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Теренска настава 2т (Т216)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Интернет у настави географије (Г408)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7.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Интеркултурална комуникација (МК106)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мастер студије у процесу акредитације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Драгин, А.</w:t>
            </w:r>
            <w:r w:rsidDel="00000000" w:rsidR="00000000" w:rsidRPr="00000000">
              <w:rPr>
                <w:vertAlign w:val="baseline"/>
                <w:rtl w:val="0"/>
              </w:rPr>
              <w:t xml:space="preserve"> 2015. Култура и комуникација. Природно-математички факултет – Департман за географију, туризам и хотелијерство, Нови Сад (1-130).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Пивац, Т.,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Драгин, А.</w:t>
            </w:r>
            <w:r w:rsidDel="00000000" w:rsidR="00000000" w:rsidRPr="00000000">
              <w:rPr>
                <w:vertAlign w:val="baseline"/>
                <w:rtl w:val="0"/>
              </w:rPr>
              <w:t xml:space="preserve"> Драгићевић, В., Васиљевић, Ђ. 2016. Селективни облици туризма - Примери добре праксе у свету и стање у републици Србији,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F7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Драгин, А. </w:t>
            </w:r>
            <w:r w:rsidDel="00000000" w:rsidR="00000000" w:rsidRPr="00000000">
              <w:rPr>
                <w:vertAlign w:val="baseline"/>
                <w:rtl w:val="0"/>
              </w:rPr>
              <w:t xml:space="preserve">2008. Међународна крстарења Коридором 7 и наутички туризам Србије (докторска дисертација). ПМФ, Департман за географију, туризам и хотелијерство, Нови Сад (1-228)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Драгин, А. </w:t>
            </w:r>
            <w:r w:rsidDel="00000000" w:rsidR="00000000" w:rsidRPr="00000000">
              <w:rPr>
                <w:vertAlign w:val="baseline"/>
                <w:rtl w:val="0"/>
              </w:rPr>
              <w:t xml:space="preserve">2006. Ловно-туристички ресурси Бачке - Стање, одрживи развој и коришћење (монографија). ПМФ, Департман за географију, туризам и хотелијерство,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0D">
            <w:pPr>
              <w:widowControl w:val="1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Dragin, A.</w:t>
            </w:r>
            <w:r w:rsidDel="00000000" w:rsidR="00000000" w:rsidRPr="00000000">
              <w:rPr>
                <w:vertAlign w:val="baseline"/>
                <w:rtl w:val="0"/>
              </w:rPr>
              <w:t xml:space="preserve">, Djurdjev, B.S., Armenski, T., Jovanovic, T.S., Pavic, D., Ivkov-Dzigurski, A., Kosic, K., Favro, S. 2014. Analysis of the labor force composition on cruisers: the Danube through central and Southeast Europe. Journal of Transport Geography, 39, 62-72.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6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Dragin, A.</w:t>
            </w:r>
            <w:r w:rsidDel="00000000" w:rsidR="00000000" w:rsidRPr="00000000">
              <w:rPr>
                <w:vertAlign w:val="baseline"/>
                <w:rtl w:val="0"/>
              </w:rPr>
              <w:t xml:space="preserve">, Solarević, M., Ivkov-Džigurski, A. 2010. Primena interneta u procesu učenja - The Use of the Internet in the Learning Process. 2. Kongres geografa Srbije “Na putu ka Evropi”. PMF, Departman za geografiju, turizam i hotelijerstvo, Novi Sad, 135-136.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1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Ивков-Џигурски, А., Бубало-Живковић, М., Лукић, Т.,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Драгин, А.</w:t>
            </w:r>
            <w:r w:rsidDel="00000000" w:rsidR="00000000" w:rsidRPr="00000000">
              <w:rPr>
                <w:vertAlign w:val="baseline"/>
                <w:rtl w:val="0"/>
              </w:rPr>
              <w:t xml:space="preserve">, Ивановић, Љ., Пашић, М., 2010. Демографски развој пограничних општина Баната у другој половини XX века. ПМФ, Департман за географију, туризам и хотелијерство, Нови Сад, 1-206.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C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Djurdjev B. S., Arsenović D.,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Dragin A. </w:t>
            </w:r>
            <w:r w:rsidDel="00000000" w:rsidR="00000000" w:rsidRPr="00000000">
              <w:rPr>
                <w:vertAlign w:val="baseline"/>
                <w:rtl w:val="0"/>
              </w:rPr>
              <w:t xml:space="preserve">(2010): Contemporary problems in studying population of Vojvodina Province, Acta geographica Slovenica, 50-1, 115-129.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7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Pasic, M., Ivkov-Dzigurski, A.,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Dragin, A.</w:t>
            </w:r>
            <w:r w:rsidDel="00000000" w:rsidR="00000000" w:rsidRPr="00000000">
              <w:rPr>
                <w:vertAlign w:val="baseline"/>
                <w:rtl w:val="0"/>
              </w:rPr>
              <w:t xml:space="preserve">, Ivanovic Lj., 2010. Tourism Content Within Contemporary University Education in Geography in Serbia. Revista Turismo &amp; Desenvolvimento. University of Aveiro. Aveiro, 13-14, 1, 827-838.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Ivkov Dzigurski, A., Babic, V,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Dragin, A.</w:t>
            </w:r>
            <w:r w:rsidDel="00000000" w:rsidR="00000000" w:rsidRPr="00000000">
              <w:rPr>
                <w:vertAlign w:val="baseline"/>
                <w:rtl w:val="0"/>
              </w:rPr>
              <w:t xml:space="preserve">, Kosic, K., Blesic, I. 2012. The Mystery of Vlach Magic in the Rural Areas of 21st century Serbia'. Eastern European Countryside, 18, 61-83.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shd w:fill="d9d9d9" w:val="clear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Домаћи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8F">
      <w:pPr>
        <w:rPr>
          <w:i w:val="0"/>
          <w:sz w:val="22"/>
          <w:szCs w:val="22"/>
          <w:vertAlign w:val="baseline"/>
        </w:rPr>
      </w:pPr>
      <w:r w:rsidDel="00000000" w:rsidR="00000000" w:rsidRPr="00000000">
        <w:rPr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