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93.0" w:type="dxa"/>
        <w:jc w:val="left"/>
        <w:tblInd w:w="-5.9999999999999964" w:type="dxa"/>
        <w:tblLayout w:type="fixed"/>
        <w:tblLook w:val="0000"/>
      </w:tblPr>
      <w:tblGrid>
        <w:gridCol w:w="597"/>
        <w:gridCol w:w="111"/>
        <w:gridCol w:w="1276"/>
        <w:gridCol w:w="225"/>
        <w:gridCol w:w="116"/>
        <w:gridCol w:w="979"/>
        <w:gridCol w:w="776"/>
        <w:gridCol w:w="64"/>
        <w:gridCol w:w="677"/>
        <w:gridCol w:w="383"/>
        <w:gridCol w:w="419"/>
        <w:gridCol w:w="373"/>
        <w:gridCol w:w="1046"/>
        <w:gridCol w:w="473"/>
        <w:gridCol w:w="1878"/>
        <w:tblGridChange w:id="0">
          <w:tblGrid>
            <w:gridCol w:w="597"/>
            <w:gridCol w:w="111"/>
            <w:gridCol w:w="1276"/>
            <w:gridCol w:w="225"/>
            <w:gridCol w:w="116"/>
            <w:gridCol w:w="979"/>
            <w:gridCol w:w="776"/>
            <w:gridCol w:w="64"/>
            <w:gridCol w:w="677"/>
            <w:gridCol w:w="383"/>
            <w:gridCol w:w="419"/>
            <w:gridCol w:w="373"/>
            <w:gridCol w:w="1046"/>
            <w:gridCol w:w="473"/>
            <w:gridCol w:w="1878"/>
          </w:tblGrid>
        </w:tblGridChange>
      </w:tblGrid>
      <w:tr>
        <w:trPr>
          <w:cantSplit w:val="0"/>
          <w:trHeight w:val="274" w:hRule="atLeast"/>
          <w:tblHeader w:val="0"/>
        </w:trPr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2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Име и презиме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A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Даниела М. Арсеновић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Звање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9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Ванредни професор</w:t>
            </w:r>
          </w:p>
        </w:tc>
      </w:tr>
      <w:tr>
        <w:trPr>
          <w:cantSplit w:val="0"/>
          <w:trHeight w:val="428" w:hRule="atLeast"/>
          <w:tblHeader w:val="0"/>
        </w:trPr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0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Природно-математички факултет</w:t>
            </w:r>
          </w:p>
          <w:p w:rsidR="00000000" w:rsidDel="00000000" w:rsidP="00000000" w:rsidRDefault="00000000" w:rsidRPr="00000000" w14:paraId="0000002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Департман за географију, туризам и хотелијерство</w:t>
            </w:r>
          </w:p>
          <w:p w:rsidR="00000000" w:rsidDel="00000000" w:rsidP="00000000" w:rsidRDefault="00000000" w:rsidRPr="00000000" w14:paraId="0000002A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Нови Сад, од 15.02.2012. године</w:t>
            </w:r>
          </w:p>
          <w:p w:rsidR="00000000" w:rsidDel="00000000" w:rsidP="00000000" w:rsidRDefault="00000000" w:rsidRPr="00000000" w14:paraId="0000002B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Датум последњег избора: 01.12.2019.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" w:hRule="atLeast"/>
          <w:tblHeader w:val="0"/>
        </w:trPr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2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A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Друштвена географија</w:t>
            </w:r>
          </w:p>
        </w:tc>
      </w:tr>
      <w:tr>
        <w:trPr>
          <w:cantSplit w:val="0"/>
          <w:trHeight w:val="323" w:hRule="atLeast"/>
          <w:tblHeader w:val="0"/>
        </w:trPr>
        <w:tc>
          <w:tcPr>
            <w:gridSpan w:val="1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1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428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0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5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Година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Институција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Научна или уметничка област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F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Избор у звање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4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2019.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ПМФ, Нови Сад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Гео-науке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C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Друштвена географија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E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Докторат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2014.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ПМФ, Нови Сад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Гео-науке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B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Друштвена географија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D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Мастер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2008.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ПМФ, Нови Сад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Гео-науке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A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Друштвена географија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C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Диплома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2007.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ПМФ, Нови Сад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Гео-науке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9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Друштвена географија</w:t>
            </w:r>
          </w:p>
        </w:tc>
      </w:tr>
      <w:tr>
        <w:trPr>
          <w:cantSplit w:val="0"/>
          <w:trHeight w:val="428" w:hRule="atLeast"/>
          <w:tblHeader w:val="0"/>
        </w:trPr>
        <w:tc>
          <w:tcPr>
            <w:gridSpan w:val="1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B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824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Р.Б.</w:t>
            </w:r>
          </w:p>
          <w:p w:rsidR="00000000" w:rsidDel="00000000" w:rsidP="00000000" w:rsidRDefault="00000000" w:rsidRPr="00000000" w14:paraId="000000AB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1,2,3....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D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Ознака предмета</w:t>
              <w:br w:type="textWrapping"/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E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Назив предмета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4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Вид наставе</w:t>
            </w:r>
          </w:p>
          <w:p w:rsidR="00000000" w:rsidDel="00000000" w:rsidP="00000000" w:rsidRDefault="00000000" w:rsidRPr="00000000" w14:paraId="000000B5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Назив студијског програма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A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Врста студија 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B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D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(Г201)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Географија становништва 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4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Предавања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7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Проф. географије, Географија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9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A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C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(ГИ403)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Квантитативне методе у гео-наукама 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3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Предавања и вежбе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6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Географија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8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9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B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(ГЕ605)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Становништво и климатске промене 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2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Предавања и вежбе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5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Географија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7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8">
            <w:pPr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A">
            <w:pPr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(ДГ308)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B">
            <w:pPr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Демографски модели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1">
            <w:pPr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Предавања и вежбе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4">
            <w:pPr>
              <w:spacing w:after="0" w:before="0" w:line="259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Геоинфоратика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6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МАС</w:t>
            </w:r>
          </w:p>
        </w:tc>
      </w:tr>
      <w:tr>
        <w:trPr>
          <w:cantSplit w:val="0"/>
          <w:trHeight w:val="248" w:hRule="atLeast"/>
          <w:tblHeader w:val="0"/>
        </w:trPr>
        <w:tc>
          <w:tcPr>
            <w:gridSpan w:val="1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7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6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7">
            <w:pPr>
              <w:widowControl w:val="0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Ђурђев Б.,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Арсеновић Д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. (2014). Географија становништва, практикум. Универзитет у Новом Саду, Природно-математички факултет, Департман за географију, туризам и хотелијерство, Нови Сад.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5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6">
            <w:pPr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Ђурђев Б.,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Арсеновић Д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. (2015). Демографски развој и популациона политика Републике Србије.  Зборник радова ”Демографска политика у Републици Српској-стварност и потребе. Академија наука и умјетности Републике Српске, 71-80.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4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5">
            <w:pPr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Ђурђев Б.,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Арсеновић Д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., Маринковић Д. (2016). Географија становништва (уџбеник). Универзитет у Новом Саду, Природно-математички факултет, Департман за географију, туризам и хотелијерство, Нови Сад.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3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4">
            <w:pPr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Arsenović D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. (2018). Seasonality in human mortality: results for the City of Novi Sad (Serbia). Stanovništvo, 56(1). 27-42.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18"/>
                  <w:szCs w:val="18"/>
                  <w:u w:val="single"/>
                  <w:rtl w:val="0"/>
                </w:rPr>
                <w:t xml:space="preserve">https://doi.org/10.2298/STNV1801027A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2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3">
            <w:pPr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Арсеновић Д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., Никитовић В., Магдаленић И. (2018). Просторна димензија друге демографске транзиције. Зборник матице српске за друштвене науке, 167(3), 499-513.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1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2">
            <w:pPr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Arsenović D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., Savić S., Lužanin Z., Radić I., Milošević D., Arsić M. (2019). Heat-related Mortality as and indicator of population vulnerability in a mid-sized Central European City (Novi Sad). Geographica Pannonica, 23(4). 204-215. ISSN 0354-8724 (hard copy).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highlight w:val="white"/>
                <w:rtl w:val="0"/>
              </w:rPr>
              <w:t xml:space="preserve">DOI: 10.5937/gp23-22680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0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bookmarkStart w:colFirst="0" w:colLast="0" w:name="30j0zll" w:id="0"/>
          <w:bookmarkEnd w:id="0"/>
          <w:bookmarkStart w:colFirst="0" w:colLast="0" w:name="gjdgxs" w:id="1"/>
          <w:bookmarkEnd w:id="1"/>
          <w:p w:rsidR="00000000" w:rsidDel="00000000" w:rsidP="00000000" w:rsidRDefault="00000000" w:rsidRPr="00000000" w14:paraId="00000161">
            <w:pPr>
              <w:widowControl w:val="0"/>
              <w:jc w:val="both"/>
              <w:rPr>
                <w:rFonts w:ascii="Times New Roman" w:cs="Times New Roman" w:eastAsia="Times New Roman" w:hAnsi="Times New Roman"/>
                <w:color w:val="1a1a18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a1a18"/>
                <w:sz w:val="18"/>
                <w:szCs w:val="18"/>
                <w:rtl w:val="0"/>
              </w:rPr>
              <w:t xml:space="preserve">Arsenović D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a1a18"/>
                <w:sz w:val="18"/>
                <w:szCs w:val="18"/>
                <w:rtl w:val="0"/>
              </w:rPr>
              <w:t xml:space="preserve">., Lehnert M., Fiedor D., Šimáček P., Středová H., Tomáš Středa T., Savić S. (2019). Heat-waves and Mortality in Czech Cities: A Case Study for Summers of 2015 and 2016. Geographica Pannonica, 23(3). 162-172. ISSN 0354-8724 (hard copy). DOI: 10.5937/gp23-22853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F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0">
            <w:pPr>
              <w:widowControl w:val="0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a1a18"/>
                <w:sz w:val="18"/>
                <w:szCs w:val="18"/>
                <w:rtl w:val="0"/>
              </w:rPr>
              <w:t xml:space="preserve">Nikitovic V.,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a1a18"/>
                <w:sz w:val="18"/>
                <w:szCs w:val="18"/>
                <w:rtl w:val="0"/>
              </w:rPr>
              <w:t xml:space="preserve">Arsenovic D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a1a18"/>
                <w:sz w:val="18"/>
                <w:szCs w:val="18"/>
                <w:rtl w:val="0"/>
              </w:rPr>
              <w:t xml:space="preserve">., Sekulic A., Bajat B., (2019).   I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a2d35"/>
                <w:sz w:val="18"/>
                <w:szCs w:val="18"/>
                <w:rtl w:val="0"/>
              </w:rPr>
              <w:t xml:space="preserve">s the Second Demographic Transition a useful framework for understanding the spatial patterns of fertility change in Serbia at the beginning of the 21st century? AUC Geographica, 54(2), 152-167.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DOI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highlight w:val="white"/>
                <w:rtl w:val="0"/>
              </w:rPr>
              <w:t xml:space="preserve">10.14712/23361980.2019.14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E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F">
            <w:pPr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  <w:highlight w:val="white"/>
                <w:rtl w:val="0"/>
              </w:rPr>
              <w:t xml:space="preserve">Arsenović D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highlight w:val="white"/>
                <w:rtl w:val="0"/>
              </w:rPr>
              <w:t xml:space="preserve">., Nikitović V. (2022). Demographic Profile of Serbia at the Turn of the Millennia. In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highlight w:val="white"/>
                <w:rtl w:val="0"/>
              </w:rPr>
              <w:t xml:space="preserve">The Geography of Serbia, World Regional Geography Book Series. Manić E. et al. (eds.). Springer Nature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highlight w:val="white"/>
                <w:rtl w:val="0"/>
              </w:rPr>
              <w:t xml:space="preserve">Switzerland. 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18"/>
                  <w:szCs w:val="18"/>
                  <w:highlight w:val="white"/>
                  <w:u w:val="single"/>
                  <w:rtl w:val="0"/>
                </w:rPr>
                <w:t xml:space="preserve">https://doi.org/10.1007/978-3-030-74701-5_10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D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E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Arsenović D.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(2023). Excess Mortality and COVID-19 Deaths: Preliminary Data from Serbia and Comparison with European Experience. Geographica Pannonica 27(1). 1-9. doi: 10.5937/gp27-40621</w:t>
            </w:r>
          </w:p>
        </w:tc>
      </w:tr>
      <w:tr>
        <w:trPr>
          <w:cantSplit w:val="0"/>
          <w:trHeight w:val="167" w:hRule="atLeast"/>
          <w:tblHeader w:val="0"/>
        </w:trPr>
        <w:tc>
          <w:tcPr>
            <w:gridSpan w:val="1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C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Збирни подаци научне, односно уметничке и стручне активности наставника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B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Укупан број цитата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2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406 (Google Scholar)</w:t>
            </w:r>
          </w:p>
        </w:tc>
      </w:tr>
      <w:tr>
        <w:trPr>
          <w:cantSplit w:val="0"/>
          <w:trHeight w:val="178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A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Укупан број радова са SCI (SSCI) листе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1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13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9">
            <w:pPr>
              <w:widowControl w:val="0"/>
              <w:tabs>
                <w:tab w:val="left" w:leader="none" w:pos="567"/>
              </w:tabs>
              <w:ind w:right="-172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Тренутно учешће на пројектима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0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Домаћи-3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4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Међународни-2</w:t>
            </w:r>
          </w:p>
        </w:tc>
      </w:tr>
      <w:tr>
        <w:trPr>
          <w:cantSplit w:val="0"/>
          <w:trHeight w:val="355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8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Усавршавања </w:t>
            </w:r>
          </w:p>
        </w:tc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C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1. Тeaching mobility Erasmus+ at Palacky University Olomouc, Faculty of Science, Department of Geography (april 2018)</w:t>
            </w:r>
          </w:p>
          <w:p w:rsidR="00000000" w:rsidDel="00000000" w:rsidP="00000000" w:rsidRDefault="00000000" w:rsidRPr="00000000" w14:paraId="000001DD">
            <w:pPr>
              <w:jc w:val="both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2. Teaching mobility Erasmus+ at University of Szeged, Department of climatology and landscape ecology (novembar 2018)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gridSpan w:val="1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8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Спољни сарадник Матице српске; Члан уредништва часописа Зборник Матице српске за друштвене науке, Становништво и Демографија; Чланство: European Asсociation for Population Studies (EAPS); Population environmental research network (PERN); Друштво демографа Србије.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F7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oi.org/10.2298/STNV1801027A" TargetMode="External"/><Relationship Id="rId7" Type="http://schemas.openxmlformats.org/officeDocument/2006/relationships/hyperlink" Target="https://doi.org/10.1007/978-3-030-74701-5_1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