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805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2865"/>
        <w:gridCol w:w="1905"/>
        <w:gridCol w:w="885"/>
        <w:gridCol w:w="1545"/>
        <w:gridCol w:w="1605"/>
        <w:tblGridChange w:id="0">
          <w:tblGrid>
            <w:gridCol w:w="2865"/>
            <w:gridCol w:w="1905"/>
            <w:gridCol w:w="885"/>
            <w:gridCol w:w="1545"/>
            <w:gridCol w:w="1605"/>
          </w:tblGrid>
        </w:tblGridChange>
      </w:tblGrid>
      <w:tr>
        <w:trPr>
          <w:cantSplit w:val="0"/>
          <w:trHeight w:val="27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Циркуларни градови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Стеван Савић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Оља Мунитлак Ивановић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 </w:t>
            </w: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Иван Шећеров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ЕСПБ: 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Упознавање са теоријом урбаног метаболизма ради разумевања концепта и принципа циркуларних градова. Стицање знања из области циркуларне економије и урбаних проблема омогућава разумевање потребе преласка са линеарног на циркуларни концепт ради очувања ресурса и постизања циљева одрживог развоја градова.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Након завршеног курса студенти су оспособљени да интерпретирају и оцене систем метаболизма градова и њиховог одрживог управљања. Студенти са усвојеним знањем могу да предвиде могуће последице доброг или лошег управљања градовима и животном средином у урбаним срединама. На крају, применом стеченог знања студенти могу да критички просуде чињенично стање и да планирају мере адаптације.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Увод у циркуларну економију; 2. Принципи линеарне и циркуларне економије; 3. Концепт урбаног метаболизма; 4. Изазови урбаних средина; 5-6. Урбанизација и климатске промене; 7-8. Управљање природним ресурсима у урбаним срединама; 9-10. Одрживо управљање отпадом; 11-12. Одрживо управљање вештачким осветљењем; 13. Јачање отпорности градова; 14. Концепт решења заснованих на природи; 15. Примена ГИС-а у анализи урбаних проблема и предлагању решења.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Теренски рад који је конципиран из два сегмента. Први подразумева посету релевантним локалитетима и институцијама ради стицања искуства у реалним условима, а други се спроводи ради прикупљања података. Анализа истраживаних проблема и података добијених теренским радом ће се извршити помоћу ГИС алата.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Orttung, R.W. ed., 2019.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Capital cities and urban 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. Routledge.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James, P., 2014.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Urban sustainability in theory and practice: circles of sustainability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. Routledge.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Ravetz, J., George, C., Howe, J. and Roberts, P.W., 2004.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222222"/>
                <w:sz w:val="20"/>
                <w:szCs w:val="20"/>
                <w:highlight w:val="white"/>
                <w:rtl w:val="0"/>
              </w:rPr>
              <w:t xml:space="preserve">Environment and the City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222222"/>
                <w:sz w:val="20"/>
                <w:szCs w:val="20"/>
                <w:highlight w:val="white"/>
                <w:rtl w:val="0"/>
              </w:rPr>
              <w:t xml:space="preserve">. Routledge.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Lansink A. 2018. Challenging changes: Connecting Waste Hierarchy and Circular economy. LEA Nijmegen.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Ivanovic, O. M. (2019). Ecological responsibility and sustainable development as preconditions for development of the concept of circular economy. In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Green Business: Concepts, Methodologies, Tools, and Applications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(pp. 1-16). IGI Global.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Munitlak Ivanović, O., Vujić, M., (2022). Model linearne ekonomije vs. Model cirkularne ekonomije,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Ecologica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26(106), 163-168,  https://doi.org/10.18485/ecologica.2022.29.106.4  </w:t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Бјелајац, Д., Ђерчан, Б., Павловић, М. 2022. Приручник о светлосном загађењу.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Невладина огранизације „Carpe Noctem“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 Нови Сад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Теоријска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интерактивна настава, текстуална метода, илустративно-демонстративна метода и теренски 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Relationship Id="rId8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