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97"/>
        <w:gridCol w:w="1709"/>
        <w:gridCol w:w="1175"/>
        <w:gridCol w:w="2048"/>
        <w:gridCol w:w="1447"/>
        <w:tblGridChange w:id="0">
          <w:tblGrid>
            <w:gridCol w:w="3397"/>
            <w:gridCol w:w="1709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Карактеристичне регије на Земљи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Тамара Лукић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Растислав Стојсављевић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Упознати студенте са основним физичко-географским и друштвен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-географским карактеристикама одређеног географског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простора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 или региje на Земљи. Oбјаснити утицај утврђених природних закона на карактеристичне појаве у изабраној регији. У току реализације предмета студенти ће научити како да препознају, сагледају и јасно  указују на особености, непоновљивост и јединственост географских карактеристика одабране регије.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Студенти су оспособљени да класификују, организују, интегришу и примене знања стечена у другим географским дисциплинама на одређеној регији (низијској, планинској, пустињској или поларној). Студенти сагледавају и идентификују регију као узрочно-последични производ процеса природе и људи. Они критички просуђују и дефинишу најважније карактеристике регије. У стању су да процене смернице и потенцијале регионалног развоја у одређеној регији. По завршетку курса, стечене и развијене географске начине критичког мишљења се могу користити у настави, али и у свим пословима који се баве разматрањима регионалног развоја.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Теоријске основе регионалне географије. Детаљно разматрање појединих географских континената, континуалних макро регија и мезорегиона унутар њих. Сагледавање специфичних карактеристичних региона на Земљи. Преплитање односа и јединства географских региja на Земљи. Смернице и потенцијали регионалног развоја у одређеној регији.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1. Низијске регије: Низоземље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3. Низијске регије: Придњепарје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4. Низијске регије: Низије индијског подконтинента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5. Низијске регије: Конго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6. Низијске регије: Kонтинуалне низије америчког континента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7. Планинске регије: Пиринеји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8. Планинске регије: Кавказ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9. Планинске регије: Атлас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10. Планинске регије: Апалачи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11. Планинске регије: Урал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12. Пустињске и поларне области на Земљи: Данакилска пустиња </w:t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13. Пустињске и поларне области на Земљи: Аустралијске пустиње 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14. Пустињске и поларне области на Земљи: Антарктик, Канадски север, Гренланд 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15. Пустињске и поларне области на Земљи: Поуострво Кола, Тибет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3c4043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c4043"/>
                <w:rtl w:val="0"/>
              </w:rPr>
              <w:t xml:space="preserve">Савладан теоријски садржај се практично представља на картама, картограмима и графиконима и примењује током попуњавања практикума за вежбе из овог курса. Актуелне теме се обрађују кроз семинарске радове (студентски домаћи).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highlight w:val="white"/>
                <w:rtl w:val="0"/>
              </w:rPr>
              <w:t xml:space="preserve">Васовић, М. 1971.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333333"/>
                <w:highlight w:val="white"/>
                <w:rtl w:val="0"/>
              </w:rPr>
              <w:t xml:space="preserve">Карактеристичке регије на земљиној површини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333333"/>
                <w:highlight w:val="white"/>
                <w:rtl w:val="0"/>
              </w:rPr>
              <w:t xml:space="preserve">. БИГЗ. Београд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Bjelajac, D., Bubalo-Živković, M., Lukić, T. 2023. Environmental Challenges of the Northern Indian Plains and Their Implications,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 Researches Reviews of the Department of Geography, Tourism and Hotel Management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51-2/2022, DOI: 10.5937/ZbDght2202136B 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Bjelajac, D., Lukić, T., Đerčan, B. 2019.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Karakteristične regije na Zemlji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UNS, PMF, DGTH, 1-119. ISBN: 978-86-7031-501-3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222222"/>
                <w:highlight w:val="white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highlight w:val="white"/>
                <w:rtl w:val="0"/>
              </w:rPr>
              <w:t xml:space="preserve">Đerčan, B., Penjišević, I., Lukić, T., Bjelajac, D., 2018. Regional division and geopolitical situation in the area of Caucasus.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highlight w:val="white"/>
                <w:rtl w:val="0"/>
              </w:rPr>
              <w:t xml:space="preserve">World Scientific News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highlight w:val="white"/>
                <w:rtl w:val="0"/>
              </w:rPr>
              <w:t xml:space="preserve">, (107), pp.12-30.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Лукић, Т. 2023.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Карактеристичне регије на Земљи почетком 21. века – поларне области и пустиње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, УНС, ПМФ, ДГТХ, 1-114.  </w:t>
            </w:r>
          </w:p>
        </w:tc>
      </w:tr>
      <w:tr>
        <w:trPr>
          <w:cantSplit w:val="0"/>
          <w:trHeight w:val="54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7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2+1+2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Метода усменог излагања, метода разговора, илустративно-демонстративна метода, практични рад студената.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Оцена  знања (максимални број поена 100)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