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80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50"/>
        <w:gridCol w:w="1965"/>
        <w:gridCol w:w="1170"/>
        <w:gridCol w:w="2085"/>
        <w:gridCol w:w="1410"/>
        <w:tblGridChange w:id="0">
          <w:tblGrid>
            <w:gridCol w:w="3150"/>
            <w:gridCol w:w="1965"/>
            <w:gridCol w:w="1170"/>
            <w:gridCol w:w="2085"/>
            <w:gridCol w:w="1410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МАС Географија</w:t>
            </w:r>
          </w:p>
        </w:tc>
      </w:tr>
      <w:tr>
        <w:trPr>
          <w:cantSplit w:val="0"/>
          <w:trHeight w:val="21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Пословни и академски енглески jезик у гео-наукама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highlight w:val="whit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highlight w:val="white"/>
                  <w:u w:val="single"/>
                  <w:rtl w:val="0"/>
                </w:rPr>
                <w:t xml:space="preserve">Станка С. Радојичић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highlight w:val="white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highlight w:val="white"/>
                  <w:u w:val="single"/>
                  <w:rtl w:val="0"/>
                </w:rPr>
                <w:t xml:space="preserve">Драгана Б. Вуковић Војновић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претходно постигнут ниво знања минимално Б2+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Усвајање и примена кључне академске и пословне терминологије, стила писменог и усменог изражавања, и особина метадискурса академског и пословног енглеског језика. Оспособљавање студената за мобилност у европском и међународном универзитетском и пословном контексту,  интеркултурну комуникацију и успешну презентацију националне културе и личних достигнућа у иностранству у међународном академском и пословном окружењу. Подстиче се самостално учење, развијање стратегије учења и провера знања. Усвајање језичких елемената, функционалних израза и вокабулара у складу са потребама струке и у академском окружењу.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основу одслушаног и наученог садржаја предмета студент има развијене: - oпште способности: препознавање и овладавање особинама академског језика и пословног језика (резиме, извештај, предлог пројекта, презентација), брза интерпретација и критичка анализа стручних текстова,  усвајања правила академског писања у оквиру струке, овладавање анализом говорног и писаног дискурса и изражавања у академском и пословном окружењу, аутономност у учењу, овладавање тимским радом у пару и групи;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- предметно-специфичне способности: препознавање особина стила и структуре стручних текстова на енглеском језику из геонаука и сродних дисциплина, развијеност вештине кохерентног и адекватног писања текстова различитих жанрова релевантних за струку  - резиме, извештај - анализа графичког приказа података (опис табела, трендова и сл. у енглеском језику),  развијање критичког мишљења и адекватно образлагање аргумената у енглеском језику. Примена претходно наученог и надограђеног знања стручне лексике и функционално-граматичких израза на Б2+/Ц1 нивоу. Оспособљеност за употребу речника, учествовање у дискусијама и критичко размишљање,  неформална комуникација у академском и професионалном окружењу.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Типови и структура академских текстова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Идентификовање жанра, сврхе, перспективе и аудиторијума </w:t>
            </w:r>
          </w:p>
          <w:p w:rsidR="00000000" w:rsidDel="00000000" w:rsidP="00000000" w:rsidRDefault="00000000" w:rsidRPr="00000000" w14:paraId="0000003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Именске фразе, сигнализација у тексту, интеракција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Kонтрастирање особина пословног и академског енглеског језика са матерњим језиком (сличности и разлике).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1fob9te" w:id="2"/>
            <w:bookmarkEnd w:id="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Анализа стручних текстова са аспекта секундарног нивоа (критичко читање) </w:t>
            </w:r>
          </w:p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Анализа стручних текстова са аспекта секундарног нивоа ( утврђивање специфичних садржаја), давање примера). </w:t>
            </w:r>
          </w:p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znysh7" w:id="3"/>
            <w:bookmarkEnd w:id="3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–Анализа стручних текстова са аспекта секундарног нивоа (илустративни примери)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2et92p0" w:id="4"/>
            <w:bookmarkEnd w:id="4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VIII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–Маркери ограђивања и истицање у научном дискурсу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IX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Поређење и евалуација (придеви, прилози, именице, глаголи)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X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Анализа аудио-визуелних форми стручних предавања на теме које су у фокусу интересовања студената у склопу одабраног модула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XI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Анализа усмених аудио-визуелних академских презентација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tyjcwt" w:id="5"/>
            <w:bookmarkEnd w:id="5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XII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Анализа усмених аудио-визуелних пословних презентација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br w:type="textWrapping"/>
              <w:t xml:space="preserve">XIII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Препознавање садржајних целина усменог излагања као и адекватних израза за организацију излагања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XIV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Планирање презентације истраживања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XV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Понављање вокабулара</w:t>
            </w:r>
          </w:p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1"/>
                <w:sz w:val="20"/>
                <w:szCs w:val="20"/>
                <w:rtl w:val="0"/>
              </w:rPr>
              <w:t xml:space="preserve">Практична настава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3dy6vkm" w:id="6"/>
            <w:bookmarkEnd w:id="6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Примена стечених теоријских знања кроз израду усмених задатака у контексту академске и пословне комуникације у геонаукама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1t3h5sf" w:id="7"/>
            <w:bookmarkEnd w:id="7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Примена стечених теоријских знања кроз израду писмених задатака у контексту академске и пословне комуникације у геонаукама</w:t>
            </w:r>
          </w:p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4d34og8" w:id="8"/>
            <w:bookmarkEnd w:id="8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– Детаљна анализа структуре и жанровских карактеристика текстова - организација текста, реченице, одломка и поглавља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2s8eyo1" w:id="9"/>
            <w:bookmarkEnd w:id="9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Усмена евалуација текстова </w:t>
            </w:r>
          </w:p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17dp8vu" w:id="10"/>
            <w:bookmarkEnd w:id="1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–Примена одговарајућег регистра са циљем самосталне израде сличних писаних форми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Примена адекватне лексике у академском контексту - специфичне колокације, фразни глаголи, изрази, творба речи, метафоре и идиоми</w:t>
            </w:r>
          </w:p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rdcrjn" w:id="11"/>
            <w:bookmarkEnd w:id="1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Примена адекватне лексике у пословном контексту - специфичне колокације, фразни глаголи, изрази, творба речи, метафоре и идиоми</w:t>
            </w:r>
          </w:p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26in1rg" w:id="12"/>
            <w:bookmarkEnd w:id="12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VIII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Примена сложених функционално граматичких структура реченице - партиципске клаузе, метадискурсни маркери, адекватна примена претходо стечених знања (времена, кондиционали и сл.)</w:t>
            </w:r>
          </w:p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lnxbz9" w:id="13"/>
            <w:bookmarkEnd w:id="13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IX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Примена одређених метадискурсних маркера карактеристичних за академско усмено и писмено изражавање.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35nkun2" w:id="14"/>
            <w:bookmarkEnd w:id="14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X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 Писање извештаја и описивање графикона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1ksv4uv" w:id="15"/>
            <w:bookmarkEnd w:id="15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XI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–Писање научно-популарног чланка на тему одрживог развоја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44sinio" w:id="16"/>
            <w:bookmarkEnd w:id="16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XII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–Припрема кратких видео предавања на тему одрживог развоја (нпр. https://www.ted.com/talks/leen_zevenbergen_sustainable_development_goals_time_lapse_to_the_future)</w:t>
            </w:r>
          </w:p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2jxsxqh" w:id="17"/>
            <w:bookmarkEnd w:id="17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XII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Евалуација текста и видео предавања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z337ya" w:id="18"/>
            <w:bookmarkEnd w:id="18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XIV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Презентација истраживања у оквиру геонаука на националном нивоу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bookmarkStart w:colFirst="0" w:colLast="0" w:name="_3j2qqm3" w:id="19"/>
            <w:bookmarkEnd w:id="19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XV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–  Дискутовање о актуелним темама и трендовима у геонаукама.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1. Радојичић, С. (2023).  Пословни и академски енглески језик у геонаукама (скрипта)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Mascall, B.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Business Vocabulary in Use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- advanced, CUP</w:t>
            </w:r>
          </w:p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3. Glasman-Deal, H.,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Science Research Writing for Non-native Speakers of English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London, ICP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4.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Academic Word List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http://www.uefap.com/vocab/select/awl.htm</w:t>
            </w:r>
          </w:p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Oxford English Serbian Student’s Dictionary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OUP</w:t>
            </w:r>
          </w:p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7. 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Oxford Practice Grammar Advanced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https://elt.oup.com/student/practicegrammar/?cc=rs&amp;selLanguage=en</w:t>
            </w:r>
          </w:p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8.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Grammar and Vocabulary for Advanced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Cambridge University Press, additional materials https://www.cambridge.es/en/catalogue/exams/supplementary-material/grammar-and-vocabulary-for/advanced/resources</w:t>
            </w:r>
          </w:p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9.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Collins Online Dictionary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https://www.collinsdictionary.com/</w:t>
            </w:r>
          </w:p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10.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GIS Dictionary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https://www.gislounge.com/gis-dictionary/</w:t>
            </w:r>
          </w:p>
          <w:p w:rsidR="00000000" w:rsidDel="00000000" w:rsidP="00000000" w:rsidRDefault="00000000" w:rsidRPr="00000000" w14:paraId="0000005B">
            <w:pPr>
              <w:widowControl w:val="0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11. Други аутентични електронски извори (нпр.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https://sdgs.un.org/goals)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2+1+1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Предавања се комбинују са комуникативним, интерактивним вежбама уз примену рачунара и мултимедијалних садржаја, дебата и дискусија, употреба платформи Moodle и Microsoft Teams. Виртуелна сарадња са партнерским установама и тимска израда задатака у међународном окружењу. Од студената се очекује активно учешће у настави и критичко размишљање.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9">
      <w:pPr>
        <w:rPr>
          <w:rFonts w:ascii="Times New Roman" w:cs="Times New Roman" w:eastAsia="Times New Roman" w:hAnsi="Times New Roman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Prilog%209%20Knjiga%20nastavnika/Radoji%C4%8Di%C4%87%20Stanka.docx" TargetMode="External"/><Relationship Id="rId7" Type="http://schemas.openxmlformats.org/officeDocument/2006/relationships/hyperlink" Target="http://../../Standard%209/Prilog%209%20Knjiga%20nastavnika/Vukovic%20Vojnovic%20Dragan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