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76.000000000002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146"/>
        <w:gridCol w:w="1960"/>
        <w:gridCol w:w="1175"/>
        <w:gridCol w:w="2048"/>
        <w:gridCol w:w="1447"/>
        <w:tblGridChange w:id="0">
          <w:tblGrid>
            <w:gridCol w:w="3146"/>
            <w:gridCol w:w="1960"/>
            <w:gridCol w:w="1175"/>
            <w:gridCol w:w="2048"/>
            <w:gridCol w:w="1447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Студијски програм: MAС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Назив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Развојна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Наставник/наставници: </w:t>
            </w: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color w:val="0000ff"/>
                  <w:u w:val="single"/>
                  <w:rtl w:val="0"/>
                </w:rPr>
                <w:t xml:space="preserve">Тамара Лукић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ЕСПБ: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Услов: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нема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after="160" w:line="259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Развојна географија анализира и истражује неједнаку развијеност држава у свету, региона, као и других просторних целина. Покушај разумевања узрока и последица ове неједнакости укључује проучавање комбинације друштвених, економских, историјских, као и еколошких фактора.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Циљ предмета Развојна географија је пружити студентима темељно разумевање развоја као мултидимензионалног процеса који обухвата економске, социјалне, просторне и еколошке аспекте. Кроз анализу теорија, концепта и студија случаја, овај предмет има за циљ да студентима пружи широк преглед кључних тема и изазова у области развојне географије.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spacing w:after="60" w:lineRule="auto"/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На предмету Развојна географија, студенти ће стећи разумевање основних теоријских приступа у проучавању развоја, као и аналитичке вештине потребне за тумачење кључних индикатора развоја. Моћи ће да идентификују узроке регионалних диспаритета и разумеју њихов утицај на развојне процесе, а оспособиће се и за анализирање процеса урбанизације и разлика у руралном развоју. Кроз студије случаја и истраживачке пројекте, студенти ће развити критичко размишљање и способност примене теоријских концепата на реалне ситуације, што обухвата разумевање еколошких изазова који произилазе из развоја и промовисање одрживог развоја као кључног фактора за постизање равнотеже између економског напретка и заштите животне средине. За крај, студенти ће развити разумевање различитих метода регионализације и научити њихову примену у анализи социоекономских карактеристика, функција и интеракција унутар географских региона.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C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</w:t>
            </w:r>
          </w:p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Увод у развојну географију и теорије развоја. Индикатори развоја - економија и енергетика, запосленост, бруто национални производ, сиромаштво, здравство, неједнакости, квалитет живота. Одабрани проблеми урбаног и руралног развоја - динамика кретања броја становништва и притисак на инфраструктуру, неједнакост и социјална искљученост, проблеми управљања отпадом, саобраћајни проблеми, еколошки изазови, климатске промене. Регионални диспаритети - анализа регионалних неједнакости у развоју и њихових узрока. Економски фактори развоја - трговина, индустријски сектор и инвестиције. Социјални аспекти развоја - сиромаштво, неједнакост, образовање, географија дискриминација и здравствена заштита. Еколошки изазови - истраживање утицаја развоја на животну средину и потрага за одрживим развојним моделима. Међународна димензија развоја - анализа глобалних односа и утицаја на развој земаља и региона. Принципи и методе регионализације и компарације развоја. Студије случаја.</w:t>
            </w:r>
          </w:p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000000"/>
                <w:sz w:val="20"/>
                <w:szCs w:val="20"/>
                <w:rtl w:val="0"/>
              </w:rPr>
              <w:t xml:space="preserve">Практична настава: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Савладавање одабраних индикатора развоја попут: Индекса људског развоја (The UN Human Development Index - HDI),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Паритета куповне моћи (Purchasing power parity – PPP), Физичког квалитета живота (Physical Quality of Life Index - PQLI), Показатеља сиромаштва (Human Poverty Index – HPI), Индекса развоја према роду (Gender-related Development Index – GDI). Употреба географских информационих система и савладавање метода регионализације ради компарације развоја различитих просторних ентитета.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Potter, R.B., Binns, T. and Elliott, J.A. (2008).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Geographies of development: An introduction to development studies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Pearson Education.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De Lázaro Torres, M.L. and De Miguel González, R. eds. (2022).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Sustainable Development Goals in Europe: A Geographical Approach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Springer.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Dick, E., Gaesing, K., Kausel, T. and Inkoom, D. (2016).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Decentralisation and Regional Development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Switzerland: Spinger.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Стојановић, В. (2022).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Економска географија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Департман за географију, туризам и хотелијерство, Природно-математички факултет. Универзитет у Новом Саду.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567"/>
              </w:tabs>
              <w:spacing w:after="60" w:lineRule="auto"/>
              <w:ind w:left="720" w:hanging="360"/>
              <w:jc w:val="both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Стојановић, В. (2014). </w:t>
            </w: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color w:val="000000"/>
                <w:sz w:val="20"/>
                <w:szCs w:val="20"/>
                <w:rtl w:val="0"/>
              </w:rPr>
              <w:t xml:space="preserve">Географија животне средине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  <w:rtl w:val="0"/>
              </w:rPr>
              <w:t xml:space="preserve">. Департман за географију, туризам и хотелијерство, Природно-математички факултет. Универзитет у Новом Саду.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2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2+1+2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Метода усменог излагања, метода разговора, илустративно-демонстративна метода.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A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Оцена  знања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0"/>
                <w:szCs w:val="20"/>
                <w:rtl w:val="0"/>
              </w:rPr>
              <w:t xml:space="preserve">поена 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 у току предавања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презентација пројекта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20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активности у току вежби / практична настава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B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усмени испит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30-45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0-20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i w:val="1"/>
                <w:sz w:val="20"/>
                <w:szCs w:val="20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семинар-и</w:t>
            </w:r>
          </w:p>
        </w:tc>
        <w:tc>
          <w:tcPr/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spacing w:after="60" w:lineRule="auto"/>
              <w:jc w:val="center"/>
              <w:rPr>
                <w:rFonts w:ascii="Times New Roman" w:cs="Times New Roman" w:eastAsia="Times New Roman" w:hAnsi="Times New Roman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0-5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5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spacing w:after="60" w:lineRule="auto"/>
              <w:rPr>
                <w:rFonts w:ascii="Times New Roman" w:cs="Times New Roman" w:eastAsia="Times New Roman" w:hAnsi="Times New Roman"/>
                <w:i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134" w:right="1134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sr-Cyrl-C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