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7"/>
        <w:gridCol w:w="912"/>
        <w:gridCol w:w="306"/>
        <w:gridCol w:w="631"/>
        <w:gridCol w:w="248"/>
        <w:gridCol w:w="1701"/>
        <w:gridCol w:w="260"/>
        <w:gridCol w:w="1014"/>
        <w:gridCol w:w="388"/>
        <w:gridCol w:w="176"/>
        <w:gridCol w:w="705"/>
        <w:gridCol w:w="396"/>
        <w:gridCol w:w="1294"/>
        <w:gridCol w:w="960"/>
        <w:tblGridChange w:id="0">
          <w:tblGrid>
            <w:gridCol w:w="477"/>
            <w:gridCol w:w="912"/>
            <w:gridCol w:w="306"/>
            <w:gridCol w:w="631"/>
            <w:gridCol w:w="248"/>
            <w:gridCol w:w="1701"/>
            <w:gridCol w:w="260"/>
            <w:gridCol w:w="1014"/>
            <w:gridCol w:w="388"/>
            <w:gridCol w:w="176"/>
            <w:gridCol w:w="705"/>
            <w:gridCol w:w="396"/>
            <w:gridCol w:w="1294"/>
            <w:gridCol w:w="960"/>
          </w:tblGrid>
        </w:tblGridChange>
      </w:tblGrid>
      <w:tr>
        <w:trPr>
          <w:cantSplit w:val="0"/>
          <w:trHeight w:val="26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Горан Аначков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Департман за биологију и екологију, 24.03.1998.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10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18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ДБЕ, ПMF, Нови Сад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2009.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ДБЕ, ПMF, Нови Сад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ДБЕ, ПMF, Нови Сад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1997.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ДБЕ, ПMF, Нови Сад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Ботаника</w:t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259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ОБ011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Систематика и основе филогеније виших биљака 1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ОБ040</w:t>
            </w:r>
          </w:p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ОЕ022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Биогеографија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4"/>
                <w:szCs w:val="14"/>
                <w:shd w:fill="f6f6f6" w:val="clear"/>
                <w:rtl w:val="0"/>
              </w:rPr>
              <w:t xml:space="preserve">ОБЕ002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Теренска настава 2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ОБЕ003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Теренска настава 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ИБ39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Ботанички практикум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4"/>
                <w:szCs w:val="14"/>
                <w:shd w:fill="f6f6f6" w:val="clear"/>
                <w:rtl w:val="0"/>
              </w:rPr>
              <w:t xml:space="preserve">MБE03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Диверзитет, угроженост и заштита флоре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F">
            <w:pPr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14"/>
                <w:szCs w:val="14"/>
                <w:highlight w:val="white"/>
                <w:u w:val="none"/>
                <w:vertAlign w:val="baseline"/>
                <w:rtl w:val="0"/>
              </w:rPr>
              <w:t xml:space="preserve">MБ01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Флора и вегетација Србије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D">
            <w:pPr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14"/>
                <w:szCs w:val="14"/>
                <w:u w:val="none"/>
                <w:shd w:fill="f6f6f6" w:val="clear"/>
                <w:vertAlign w:val="baseline"/>
                <w:rtl w:val="0"/>
              </w:rPr>
              <w:t xml:space="preserve">MБ03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Системи класификације биљака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B">
            <w:pPr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9.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ДНБ001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Таксономија виших биљака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 наука - биолошке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ДАС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29">
            <w:pPr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14"/>
                <w:szCs w:val="14"/>
                <w:shd w:fill="f6f6f6" w:val="clear"/>
                <w:rtl w:val="0"/>
              </w:rPr>
              <w:t xml:space="preserve">ДНБ003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Еволуција и филогенија скривеносеменица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 наука - биолошке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ДАС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37">
            <w:pPr>
              <w:jc w:val="right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ДНБ002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00"/>
                  <w:sz w:val="14"/>
                  <w:szCs w:val="14"/>
                  <w:u w:val="none"/>
                  <w:rtl w:val="0"/>
                </w:rPr>
                <w:t xml:space="preserve">Интраспецијска варијабилност биљака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 наука - биолошке науке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Kelečević N., Kočiš-Tubić N., Rat M., Kovačević Z., Mirić S., Đan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Anačkov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(2021): Anatomical and Genetic Characterization of the Genus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Xanthium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species from Bosnia and Herzegovina. Romanian Agriculutral Research, 38: 31-43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Bokić B.S., Rat M.M., Kladar N.V.,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Anačkov G.T.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, Božn B.N. (2020): Chemical Diversity of Volatile Compounds of Mints from Southern Part of Pannonian Plaine and Balkan Peninsula – New Data. Chemistry and Biodiversity, 17 (8):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highlight w:val="whit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shd w:fill="ffffff" w:val="clear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4"/>
                  <w:szCs w:val="14"/>
                  <w:u w:val="single"/>
                  <w:rtl w:val="0"/>
                </w:rPr>
                <w:t xml:space="preserve">https://doi.org/10.1002/cbdv.202000211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7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Kladar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Anačkov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, Srđenpvić B., Gavarić N., Hitl M., Salaj N., Jeremić K., Babović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Božin 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(2020): St. Johh`s Wort Herbal Teas – Biological Potential and Chemometric Approach to Quality Control. Plant Foods for Human Nutrition 75: 390-395.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7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Vestek A., Slovak M., Weiss-Schneeweiss H., Temsch E.M., Luković J., Kučeera J.,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Anačkov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(2019): Morpho-anatomical differentiation and genome size vaariation in three ploidylevels within the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vertAlign w:val="superscript"/>
                <w:rtl w:val="0"/>
              </w:rPr>
              <w:t xml:space="preserve">7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cytotype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Prospero autumnale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(Hyacinthaceae) complex from the Balkan Peninsula and Pannonian Basin. Plant Systematic and Evolution 305: 597-609.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8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8F">
            <w:pPr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Rat M.M., Gavrilović M.T., Radak B.Đ., Bokić B.S., Jovanović S.D., Božin B.N.,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Anačkov G.T.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(2017): Urban flora in the Southeast Europe and its correlation with urbanization. Urban Ecosystems, 20 (4): 811-822.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9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9D">
            <w:pPr>
              <w:jc w:val="both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Rat M., Gavarić N., Kladar N., Andrić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Anačkov 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, Božin B. (2016): The Phenolics of the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Ornithogalum umbellatum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L. (Hyacinthaceae): Phytochemical and Ecological Characterizetion. Chemistry and Biodiversity, 13 (11): 1551-1558</w:t>
            </w:r>
            <w:r w:rsidDel="00000000" w:rsidR="00000000" w:rsidRPr="00000000">
              <w:rPr>
                <w:sz w:val="16"/>
                <w:szCs w:val="16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A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171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496 </w:t>
            </w:r>
          </w:p>
        </w:tc>
      </w:tr>
      <w:tr>
        <w:trPr>
          <w:cantSplit w:val="0"/>
          <w:trHeight w:val="133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C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51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D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D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 4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D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E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z w:val="14"/>
                <w:szCs w:val="14"/>
                <w:rtl w:val="0"/>
              </w:rPr>
              <w:t xml:space="preserve">Annual Meetings of the MIDCC project Participants); Hungarian Natural History Museum (Synthesis, 2013); University of Prince of Songkla, Hat Yai, Thailand (2014);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E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Други подаци које сматрате релевантним: члан Одбора одељења природних наука Матице Српске; члан Управног одбора Српског Биолошког Друштва, члан International Association of Plant Taxonomist (IAPT), члан American Botanical Society (ABS), члан Ботаничког друштва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4"/>
                <w:szCs w:val="14"/>
                <w:rtl w:val="0"/>
              </w:rPr>
              <w:t xml:space="preserve">Андреас Волни</w:t>
            </w:r>
          </w:p>
        </w:tc>
      </w:tr>
    </w:tbl>
    <w:p w:rsidR="00000000" w:rsidDel="00000000" w:rsidP="00000000" w:rsidRDefault="00000000" w:rsidRPr="00000000" w14:paraId="000001FC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pmf.uns.ac.rs/wp-content/uploads/2021/DBE/DAS-BN/DNB002.pdf" TargetMode="External"/><Relationship Id="rId7" Type="http://schemas.openxmlformats.org/officeDocument/2006/relationships/hyperlink" Target="https://doi.org/10.1002/cbdv.2020002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