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6"/>
          <w:szCs w:val="16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6"/>
          <w:szCs w:val="16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10207.0" w:type="dxa"/>
        <w:jc w:val="left"/>
        <w:tblInd w:w="-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5"/>
        <w:gridCol w:w="674"/>
        <w:gridCol w:w="601"/>
        <w:gridCol w:w="283"/>
        <w:gridCol w:w="993"/>
        <w:gridCol w:w="140"/>
        <w:gridCol w:w="1843"/>
        <w:gridCol w:w="1418"/>
        <w:gridCol w:w="119"/>
        <w:gridCol w:w="1018"/>
        <w:gridCol w:w="1272"/>
        <w:gridCol w:w="1421"/>
        <w:tblGridChange w:id="0">
          <w:tblGrid>
            <w:gridCol w:w="425"/>
            <w:gridCol w:w="674"/>
            <w:gridCol w:w="601"/>
            <w:gridCol w:w="283"/>
            <w:gridCol w:w="993"/>
            <w:gridCol w:w="140"/>
            <w:gridCol w:w="1843"/>
            <w:gridCol w:w="1418"/>
            <w:gridCol w:w="119"/>
            <w:gridCol w:w="1018"/>
            <w:gridCol w:w="1272"/>
            <w:gridCol w:w="1421"/>
          </w:tblGrid>
        </w:tblGridChange>
      </w:tblGrid>
      <w:tr>
        <w:trPr>
          <w:cantSplit w:val="0"/>
          <w:trHeight w:val="178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Оливера Бјелић Чабрило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ПMF, Нови Сад</w:t>
            </w:r>
          </w:p>
        </w:tc>
      </w:tr>
      <w:tr>
        <w:trPr>
          <w:cantSplit w:val="0"/>
          <w:trHeight w:val="222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Екологија</w:t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2020.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Екологија 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2009.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Таксономија</w:t>
            </w:r>
          </w:p>
        </w:tc>
      </w:tr>
      <w:tr>
        <w:trPr>
          <w:cantSplit w:val="0"/>
          <w:trHeight w:val="28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Таксономија</w:t>
            </w:r>
          </w:p>
        </w:tc>
      </w:tr>
      <w:tr>
        <w:trPr>
          <w:cantSplit w:val="0"/>
          <w:trHeight w:val="129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1994.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303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   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5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ОБ026, ОЕ027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Екологија животиња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Дипл. биолог, Дипл.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7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ОБ040, ОЕ022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Биогеографија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Дипл. биолог, Дипл.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ОБ028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Екологија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Дипл. биолог, Дипл.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ОБЕ044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Синантропни и хемисиснантропни глодари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Дипл. биолог, Дипл.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OB053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Увод у конзервациону биологију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Дипл.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ОБЕ033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Теренска настава III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Теренска настава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Дипл. биолог, Дипл.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ИБ28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Екологија животиња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проф.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ИБ33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Биогеографија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проф.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27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МБ21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Паразитологија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27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9.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ДНБ013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Медицинска зоологија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 наука-биолошке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ДАС</w:t>
            </w:r>
          </w:p>
        </w:tc>
      </w:tr>
      <w:tr>
        <w:trPr>
          <w:cantSplit w:val="0"/>
          <w:trHeight w:val="16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ДНЕ011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Екологија и диверзитет хелмината тетраподних кичмењака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 наука-еколошке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ДАС</w:t>
            </w:r>
          </w:p>
        </w:tc>
      </w:tr>
      <w:tr>
        <w:trPr>
          <w:cantSplit w:val="0"/>
          <w:trHeight w:val="131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4"/>
                <w:szCs w:val="14"/>
                <w:highlight w:val="white"/>
                <w:rtl w:val="0"/>
              </w:rPr>
              <w:t xml:space="preserve">Jojić, V., Čabrilo,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14"/>
                <w:szCs w:val="14"/>
                <w:highlight w:val="white"/>
                <w:rtl w:val="0"/>
              </w:rPr>
              <w:t xml:space="preserve">Bjelić-Čabrilo, O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4"/>
                <w:szCs w:val="14"/>
                <w:highlight w:val="white"/>
                <w:rtl w:val="0"/>
              </w:rPr>
              <w:t xml:space="preserve">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14"/>
                <w:szCs w:val="14"/>
                <w:highlight w:val="white"/>
                <w:rtl w:val="0"/>
              </w:rPr>
              <w:t xml:space="preserve">et al.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4"/>
                <w:szCs w:val="14"/>
                <w:highlight w:val="white"/>
                <w:rtl w:val="0"/>
              </w:rPr>
              <w:t xml:space="preserve"> (2021). Canalization and developmental stability of the yellow-necked mouse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14"/>
                <w:szCs w:val="14"/>
                <w:highlight w:val="white"/>
                <w:rtl w:val="0"/>
              </w:rPr>
              <w:t xml:space="preserve">Apodemus flavicollis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4"/>
                <w:szCs w:val="14"/>
                <w:highlight w:val="white"/>
                <w:rtl w:val="0"/>
              </w:rPr>
              <w:t xml:space="preserve">) mandible and cranium related to age and nematode parasitism.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sz w:val="14"/>
                <w:szCs w:val="14"/>
                <w:highlight w:val="white"/>
                <w:rtl w:val="0"/>
              </w:rPr>
              <w:t xml:space="preserve">Front Zool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4"/>
                <w:szCs w:val="14"/>
                <w:highlight w:val="whit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14"/>
                <w:szCs w:val="14"/>
                <w:highlight w:val="white"/>
                <w:rtl w:val="0"/>
              </w:rPr>
              <w:t xml:space="preserve">18, 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4"/>
                <w:szCs w:val="14"/>
                <w:highlight w:val="white"/>
                <w:rtl w:val="0"/>
              </w:rPr>
              <w:t xml:space="preserve">55. https://doi.org/10.1186/s12983-021-00439-4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14"/>
                <w:szCs w:val="14"/>
                <w:highlight w:val="white"/>
                <w:rtl w:val="0"/>
              </w:rPr>
              <w:t xml:space="preserve">Miljević M, Lalošević D, Simin V, Blagojević J, Čabrilo B,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14"/>
                <w:szCs w:val="14"/>
                <w:highlight w:val="white"/>
                <w:rtl w:val="0"/>
              </w:rPr>
              <w:t xml:space="preserve">Čabrilo OB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14"/>
                <w:szCs w:val="14"/>
                <w:highlight w:val="white"/>
                <w:rtl w:val="0"/>
              </w:rPr>
              <w:t xml:space="preserve">. (2021).  Intestinal helminth infections in the golden jackal (Canis aureus L.) from Vojvodina: Hotspot area of multilocular echinococcosis in Serbia. Acta Vet Hung.;69(3):274-281. doi: 10.1556/004.2021.00030. PMID: 34506299.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Jovanović VM, Čabrilo B, Budinski I,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Bjelić-Čabrilo 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, Adnađević T, Blagojević J, Vujošević M (2019). Host B chromosomes as potential sex ratio distorters of intestinal nematode infrapopulations in the yellow-necked mouse (Apodemus flavicollis). Journal of Helminthology 93, pp 552-558.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4"/>
                  <w:szCs w:val="14"/>
                  <w:u w:val="single"/>
                  <w:rtl w:val="0"/>
                </w:rPr>
                <w:t xml:space="preserve">https://doi.org/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10.1017/S0022149X18000548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ind w:left="-13" w:firstLine="0"/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Bjelić Čabrilo, O.,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Simin, V., Miljević, M., Čabrilo, B., Mijatović, D., Lalošević, D. (2018). Respiratory and cardiopulmonary nematode species of foxes and jackals in Serbia. Helminthologia, Vol 55, No. 3, pp 213-221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ind w:left="-13" w:firstLine="0"/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Čabrilo B., Jovanović, V.M.,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Bjelić Čabrilo 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., Budinski, I., Blagojević, J., Vujošević, M. (2018). Is there a host sex bias in intestinal nematode parasitism of the yellow-necked mouse (Apodemus flavicolis at Obedska Bara Pond (Serbia)? Helminthologia, Vol 55, No. 3, pp 247-250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60">
            <w:pPr>
              <w:ind w:left="-13" w:firstLine="0"/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Horvat, Ž., Čabrilo, B., Paunović, M., Karapandža, B., Jovanović, J., Budinski,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Bjelić Čabrilo, 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(2017): Gastrointestinal digeneans (Platyhelminthes: Trematoda) of horseshoe and vesper bats (Chiroptera: Rhinolophidae and Vespertilionidae) in Serbia. HELMINTHOLOGIA, (2017), vol. 54 br. 1, str. 17-25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6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6C">
            <w:pPr>
              <w:ind w:left="-13" w:firstLine="0"/>
              <w:jc w:val="both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Lalošević, D., Lalošević , V., Simin,  V., Miljević, M., Čabrilo,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Bjelić Čabrilo, O.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(2016) Spreading of multilocular echinococcosis in southern Europe: the first record in foxes and jackals in Serbia, Vojvodina Province. European Journal of Wildlife Research, Vol. 62 No. 6, pp 793-796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7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ind w:left="-13" w:firstLine="0"/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Čabrilo B., Jovanović, V.M.,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Bjelić Čabrilo O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., Budinski, I., Blagojević, J., Vujošević, M (2016): Diversity of nematodes in the yellow-necked field mouse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Apodemus flavicollis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from the Peripannonic region of Serbia. Journal of Helminthology, Vol. 90, No 1,14-20</w:t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9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140</w:t>
            </w:r>
          </w:p>
        </w:tc>
      </w:tr>
      <w:tr>
        <w:trPr>
          <w:cantSplit w:val="0"/>
          <w:trHeight w:val="266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A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22</w:t>
            </w:r>
          </w:p>
        </w:tc>
      </w:tr>
      <w:tr>
        <w:trPr>
          <w:cantSplit w:val="0"/>
          <w:trHeight w:val="116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1A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       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A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</w:t>
            </w:r>
          </w:p>
        </w:tc>
      </w:tr>
      <w:tr>
        <w:trPr>
          <w:cantSplit w:val="0"/>
          <w:trHeight w:val="106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Усавршавања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E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i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