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20.0" w:type="dxa"/>
        <w:jc w:val="left"/>
        <w:tblInd w:w="-36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31"/>
        <w:gridCol w:w="1312"/>
        <w:gridCol w:w="37"/>
        <w:gridCol w:w="1578"/>
        <w:gridCol w:w="1355"/>
        <w:gridCol w:w="255"/>
        <w:gridCol w:w="82"/>
        <w:gridCol w:w="1002"/>
        <w:gridCol w:w="143"/>
        <w:gridCol w:w="131"/>
        <w:gridCol w:w="1391"/>
        <w:gridCol w:w="594"/>
        <w:gridCol w:w="1609"/>
        <w:tblGridChange w:id="0">
          <w:tblGrid>
            <w:gridCol w:w="731"/>
            <w:gridCol w:w="1312"/>
            <w:gridCol w:w="37"/>
            <w:gridCol w:w="1578"/>
            <w:gridCol w:w="1355"/>
            <w:gridCol w:w="255"/>
            <w:gridCol w:w="82"/>
            <w:gridCol w:w="1002"/>
            <w:gridCol w:w="143"/>
            <w:gridCol w:w="131"/>
            <w:gridCol w:w="1391"/>
            <w:gridCol w:w="594"/>
            <w:gridCol w:w="1609"/>
          </w:tblGrid>
        </w:tblGridChange>
      </w:tblGrid>
      <w:tr>
        <w:trPr>
          <w:cantSplit w:val="0"/>
          <w:trHeight w:val="23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" w:cs="Times" w:eastAsia="Times" w:hAnsi="Times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Сања Ковачић (Божић)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" w:cs="Times" w:eastAsia="Times" w:hAnsi="Times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" w:cs="Times" w:eastAsia="Times" w:hAnsi="Times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Природно-математички факултет, Департман за географију, туризам и хотелијерство (01.04.2017.)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rPr>
                <w:rFonts w:ascii="Times" w:cs="Times" w:eastAsia="Times" w:hAnsi="Times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" w:cs="Times" w:eastAsia="Times" w:hAnsi="Times"/>
                <w:i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rFonts w:ascii="Times" w:cs="Times" w:eastAsia="Times" w:hAnsi="Times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Институција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2017.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ПМФ, Нови Сад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Туризам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2016.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61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ПМФ, Нови Сад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5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Туризам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8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2013.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ПМФ, Нови Сад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Туризам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2012.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ПМФ, Нови Сад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F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Туризам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2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" w:cs="Times" w:eastAsia="Times" w:hAnsi="Times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Ознака предмета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Назив предмета    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Вид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Назив студијског програма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121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T105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Психологија  у туризму 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 и вежбе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Дипломирани менаџер - туризам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МКТ104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Развој производа и стратегије брендирања 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 и вежбе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Мастер туризмолог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8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МКТ106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Интеркултурална комуникација 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 и вежбе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Мастер туризмолог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МКТ107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Квантитативне и квалитативне методе у културном туризму 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 и вежбе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Мастер туризмолог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2">
            <w:pPr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95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" w:cs="Times" w:eastAsia="Times" w:hAnsi="Times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1630"/>
              </w:tabs>
              <w:ind w:right="-108"/>
              <w:rPr>
                <w:rFonts w:ascii="Times" w:cs="Times" w:eastAsia="Times" w:hAnsi="Times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Kovačić, S.,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 Cimbaljević, M., Tretyakova, T. N., Syromiatnikova, Y. A., García Henche, B., Petrović, M. D., ... &amp; Gajić, T. (2023). How Has COVID-19 Changed the Way We Travel? Exploring Tourist Personality, Reactions to the Perceived Risk and Change in Travel Behavior. 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, 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15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(3), 1951. 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(M22)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1630"/>
              </w:tabs>
              <w:ind w:right="-108"/>
              <w:rPr>
                <w:rFonts w:ascii="Times" w:cs="Times" w:eastAsia="Times" w:hAnsi="Times"/>
                <w:b w:val="0"/>
                <w:color w:val="222222"/>
                <w:sz w:val="18"/>
                <w:szCs w:val="18"/>
                <w:highlight w:val="white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Vujičić, M. D., Stankov, U., Pavluković, V., Štajner-Papuga, I., </w:t>
            </w:r>
            <w:r w:rsidDel="00000000" w:rsidR="00000000" w:rsidRPr="00000000">
              <w:rPr>
                <w:rFonts w:ascii="Times" w:cs="Times" w:eastAsia="Times" w:hAnsi="Times"/>
                <w:b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Kovačić, S.,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 Čikić, J., ... &amp; Zelenović Vasiljević, T. (2023). Prepare for Impact! A Methodological Approach for Comprehensive Impact Evaluation of European Capital of Culture: The Case of Novi Sad 2022. 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Social Indicators Research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, 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165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(2), 715-736.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 (M21)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1630"/>
              </w:tabs>
              <w:ind w:right="-108"/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Mărgărint, M. C., </w:t>
            </w:r>
            <w:r w:rsidDel="00000000" w:rsidR="00000000" w:rsidRPr="00000000">
              <w:rPr>
                <w:rFonts w:ascii="Times" w:cs="Times" w:eastAsia="Times" w:hAnsi="Times"/>
                <w:b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Kovačić, S.,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 Albulescu, A. C., &amp; Miljković, Đ. (2023). Natural multi-hazard risk perception and educational insights among Geography and Tourism students and graduates amid the Covid-19 pandemic. 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International Journal of Disaster Risk Reduction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, 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86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, 103549.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 (M21)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1630"/>
              </w:tabs>
              <w:ind w:right="-108"/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Kovačić, S.,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 Jovanović, T., Vujičić, M. D., Morrison, A. M., &amp; Kennell, J. (2022). What shapes activity preferences? The role of tourist personality, destination personality and destination image: evidence from Serbia. 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, 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14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(3), 1803.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1630"/>
              </w:tabs>
              <w:ind w:right="-108"/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Kovačić, S.,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 Jovanović, T., &amp; Dinić, B. M. (2020). Development and validation of a new measure of travel destination personality. 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vertAlign w:val="baseline"/>
                <w:rtl w:val="0"/>
              </w:rPr>
              <w:t xml:space="preserve">Psihologija,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 53(1), 65-85.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 (M23)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1630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Kovačić, S.,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 Mărgărint, M. C., Ionce, R., &amp;Miljković, Đ. (2020). What are the Factors affecting Tourist Behavior based on the Perception of Risk? Romanian and Serbian Tourists’ Perspective in the Aftermath of the recent Floods and Wildfires in Greece. 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vertAlign w:val="baseline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, 12(16), 6310. (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M22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2F">
            <w:pPr>
              <w:jc w:val="both"/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Obradović, S., Stojanović, V., </w:t>
            </w:r>
            <w:r w:rsidDel="00000000" w:rsidR="00000000" w:rsidRPr="00000000">
              <w:rPr>
                <w:rFonts w:ascii="Times" w:cs="Times" w:eastAsia="Times" w:hAnsi="Times"/>
                <w:b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Kovačić, S.,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 Jovanovic, T., Pantelić, M., &amp; Vujičić, M. (2021). Assessment of residents’ attitudes toward sustainable tourism development-A case study of Bačko Podunavlje Biosphere Reserve, Serbia. 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Journal of Outdoor Recreation and Tourism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, </w:t>
            </w:r>
            <w:r w:rsidDel="00000000" w:rsidR="00000000" w:rsidRPr="00000000">
              <w:rPr>
                <w:rFonts w:ascii="Times" w:cs="Times" w:eastAsia="Times" w:hAnsi="Times"/>
                <w:i w:val="1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35</w:t>
            </w:r>
            <w:r w:rsidDel="00000000" w:rsidR="00000000" w:rsidRPr="00000000">
              <w:rPr>
                <w:rFonts w:ascii="Times" w:cs="Times" w:eastAsia="Times" w:hAnsi="Times"/>
                <w:color w:val="222222"/>
                <w:sz w:val="18"/>
                <w:szCs w:val="18"/>
                <w:highlight w:val="white"/>
                <w:vertAlign w:val="baseline"/>
                <w:rtl w:val="0"/>
              </w:rPr>
              <w:t xml:space="preserve">, 100384.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M22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3C">
            <w:pPr>
              <w:jc w:val="both"/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Kovačić, S.,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 Jovanović, T., Miljković, Ð., Lukić, T., Marković, S. B., Vasiljević, Ð. A., ... &amp; Ivkov, M. (2019). Are Serbian tourists worried? The effect of psychological factors on tourists’ behavior based on the perceived risk. 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vertAlign w:val="baseline"/>
                <w:rtl w:val="0"/>
              </w:rPr>
              <w:t xml:space="preserve">Open Geosciences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, 11(1), 273-287. 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(M23)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49">
            <w:pPr>
              <w:jc w:val="both"/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Jovanović, T., 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Božić, S.,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 Bodroža, B., &amp; Stankov, U. (2019). Influence of users’ psychosocial traits on Facebook travel–related behavior patterns. 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vertAlign w:val="baseline"/>
                <w:rtl w:val="0"/>
              </w:rPr>
              <w:t xml:space="preserve">Journal of Vacation Marketing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, 25(2), 252-263. (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M22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" w:cs="Times" w:eastAsia="Times" w:hAnsi="Times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56">
            <w:pPr>
              <w:jc w:val="both"/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highlight w:val="white"/>
                <w:vertAlign w:val="baseline"/>
                <w:rtl w:val="0"/>
              </w:rPr>
              <w:t xml:space="preserve">Božić S.,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highlight w:val="white"/>
                <w:vertAlign w:val="baseline"/>
                <w:rtl w:val="0"/>
              </w:rPr>
              <w:t xml:space="preserve"> Jovanović T., Tomić N., Vasiljević Đ.A. (2017). An analytical scale for domestic tourism motivation and constraints at multi-attraction destinations: The case study of Serbia's Lower and Middle Danube region. </w:t>
            </w:r>
            <w:r w:rsidDel="00000000" w:rsidR="00000000" w:rsidRPr="00000000">
              <w:rPr>
                <w:rFonts w:ascii="Times" w:cs="Times" w:eastAsia="Times" w:hAnsi="Times"/>
                <w:i w:val="1"/>
                <w:sz w:val="18"/>
                <w:szCs w:val="18"/>
                <w:vertAlign w:val="baseline"/>
                <w:rtl w:val="0"/>
              </w:rPr>
              <w:t xml:space="preserve">Tourism management perspectives</w:t>
            </w: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, 23, 97-111. </w:t>
            </w: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(M22)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rPr>
                <w:rFonts w:ascii="Times" w:cs="Times" w:eastAsia="Times" w:hAnsi="Times"/>
                <w:b w:val="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b w:val="1"/>
                <w:sz w:val="18"/>
                <w:szCs w:val="18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446 (Scopus), 1064 (Google scholar)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30</w:t>
            </w:r>
          </w:p>
        </w:tc>
      </w:tr>
      <w:tr>
        <w:trPr>
          <w:cantSplit w:val="0"/>
          <w:trHeight w:val="68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89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Домаћи: 3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96">
            <w:pPr>
              <w:tabs>
                <w:tab w:val="left" w:leader="none" w:pos="567"/>
              </w:tabs>
              <w:rPr>
                <w:rFonts w:ascii="Times" w:cs="Times" w:eastAsia="Times" w:hAnsi="Times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Fonts w:ascii="Times" w:cs="Times" w:eastAsia="Times" w:hAnsi="Times"/>
                <w:sz w:val="18"/>
                <w:szCs w:val="18"/>
                <w:vertAlign w:val="baseline"/>
                <w:rtl w:val="0"/>
              </w:rPr>
              <w:t xml:space="preserve">Други подаци које сматрате релевантним - Члан уредништва часописа Туризам; рецензент бројних радова у домаћиm и међународниm часопсима</w:t>
            </w:r>
          </w:p>
        </w:tc>
      </w:tr>
    </w:tbl>
    <w:p w:rsidR="00000000" w:rsidDel="00000000" w:rsidP="00000000" w:rsidRDefault="00000000" w:rsidRPr="00000000" w14:paraId="000001A3">
      <w:pPr>
        <w:rPr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