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20414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720"/>
        <w:gridCol w:w="90"/>
        <w:gridCol w:w="360"/>
        <w:gridCol w:w="630"/>
        <w:gridCol w:w="2606"/>
        <w:gridCol w:w="94"/>
        <w:gridCol w:w="153"/>
        <w:gridCol w:w="657"/>
        <w:gridCol w:w="336"/>
        <w:gridCol w:w="196"/>
        <w:gridCol w:w="998"/>
        <w:gridCol w:w="653"/>
        <w:gridCol w:w="1777"/>
        <w:gridCol w:w="5223"/>
        <w:gridCol w:w="5471"/>
        <w:tblGridChange w:id="0">
          <w:tblGrid>
            <w:gridCol w:w="450"/>
            <w:gridCol w:w="720"/>
            <w:gridCol w:w="90"/>
            <w:gridCol w:w="360"/>
            <w:gridCol w:w="630"/>
            <w:gridCol w:w="2606"/>
            <w:gridCol w:w="94"/>
            <w:gridCol w:w="153"/>
            <w:gridCol w:w="657"/>
            <w:gridCol w:w="336"/>
            <w:gridCol w:w="196"/>
            <w:gridCol w:w="998"/>
            <w:gridCol w:w="653"/>
            <w:gridCol w:w="1777"/>
            <w:gridCol w:w="5223"/>
            <w:gridCol w:w="5471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Maja  Караман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биологију и екологију,  15.06.2020.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15.06.2020. 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2009.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Микробиологија/биохемија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 /физиологија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1997.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Микробиологија/таксономија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ОЕ001, ОЕ002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Систематика алги и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ОАС, ИАС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ОБ030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Јестиве и отровне гљиве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ОБЕ011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Лековити агенси алги и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ОБ052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Микологија 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Биодеградације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МБ19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Биоактивни метаболити микроорганизама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Диверзитет и заштита гљива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МБ21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Експериментална микробиологија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</w:tcPr>
          <w:p w:rsidR="00000000" w:rsidDel="00000000" w:rsidP="00000000" w:rsidRDefault="00000000" w:rsidRPr="00000000" w14:paraId="00000129">
            <w:pPr>
              <w:spacing w:after="200" w:line="276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Одабрана поглавља из микологије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Rašeta M, Čapelja E, Rakić M (2021) DiversityDiversity, Chemistry, and Environmental Contamination of Wild Growing Medicinal MushroomMedicinal mushrooms Species as Sources of Biologically Active Substances (AntioxidantsAntioxidants, Anti-Diabetics, and AChEAcetylcholinesterase enzyme (AChE) Inhibitors).</w:t>
            </w:r>
            <w:r w:rsidDel="00000000" w:rsidR="00000000" w:rsidRPr="00000000">
              <w:rPr>
                <w:rFonts w:ascii="Courier New" w:cs="Courier New" w:eastAsia="Courier New" w:hAnsi="Courier Ne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Arun Arya and Katerina Rusevska (Eds):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Springer Verlag Book:</w:t>
            </w:r>
            <w:r w:rsidDel="00000000" w:rsidR="00000000" w:rsidRPr="00000000">
              <w:rPr>
                <w:rFonts w:ascii="Courier New" w:cs="Courier New" w:eastAsia="Courier New" w:hAnsi="Courier New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Biology, Cultivation and Applications of Mushrooms, 978-981-16-6256-0, 513314_1_En, (Chapter 8), DOI : 10.1007/978-981-16-6257-7 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Rašeta M, Popović M, Knežević P, Šibul F, Kaišarević 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(2020) Bioactive Phenolic Compounds of Two Medicinal Mushroom Species Trametes versicolor and Stereum subtomentosum as Antioxidant and Antiproliferative Agent. Chemistry &amp; Biodiversity 17 (12), e2000683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, Janjušević L, Jakovljević D, Šibul F, Pejin B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(2019).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Anti-hydroxyl radical activity, redox potential and anti-AChE activity of Amanita strobiliformis polysaccharide extract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Natural product research 33 (10): 1522-1526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6">
            <w:pPr>
              <w:tabs>
                <w:tab w:val="left" w:leader="none" w:pos="4320"/>
                <w:tab w:val="left" w:leader="none" w:pos="8820"/>
                <w:tab w:val="left" w:leader="none" w:pos="9672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Vesić M, Stahl, M, Janjić Lj, Novaković M,  Matavuly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2012):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Bioactive properties of Wild-Growing Mushroom Species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4"/>
                <w:szCs w:val="14"/>
                <w:rtl w:val="0"/>
              </w:rPr>
              <w:t xml:space="preserve">Ganoderma applanatum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 (Pers.) Pat. from Fruska Gora Forest (Serbia). RPMP Vol. 32: Ethnomedicine and Therapeutic Validation, pp. 361-377.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Novaković MS, Matavuly MN (2012): Fundamental Fungal Strategies in Restoration of Natural Environment. In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Fungi: Types, Environmental Impact and Role in Disease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 Editors: Paz Silva A. and Sol M., 2012 Nova Science Publishers, Inc., ISBN: 978-1-61942-671-9. Chapter X, pp: 167-214.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2">
            <w:pPr>
              <w:jc w:val="both"/>
              <w:rPr>
                <w:rFonts w:ascii="Times New Roman" w:cs="Times New Roman" w:eastAsia="Times New Roman" w:hAnsi="Times New Roman"/>
                <w:sz w:val="14"/>
                <w:szCs w:val="14"/>
                <w:shd w:fill="f5f9fa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Karaman M,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Matavulj M, Janjic Lj (2012): Antibacterial agents from lignicolous macrofungi. In: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“Antimicrobial agents”,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shd w:fill="f5f9fa" w:val="clear"/>
                <w:rtl w:val="0"/>
              </w:rPr>
              <w:t xml:space="preserve">ed. by Varaprasad Bobbarala, InTech, September 9, 2012,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Chapter 18. pp: 361-386.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Jovin E., Malbaša R., Matavuly M., Popović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(2010):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Medicinal and edible lignicolous fungi as natural sources of antioxidative and antibacterial agents.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Phytotherapy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1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24 (10): 1473–1481.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632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49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B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C7">
            <w:pPr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2005 -2007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месец дана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Biotechnical faculty, University of Ljubljana, Biology,  </w:t>
            </w:r>
          </w:p>
          <w:p w:rsidR="00000000" w:rsidDel="00000000" w:rsidP="00000000" w:rsidRDefault="00000000" w:rsidRPr="00000000" w14:paraId="000001C8">
            <w:pPr>
              <w:spacing w:line="264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highlight w:val="white"/>
                <w:rtl w:val="0"/>
              </w:rPr>
              <w:t xml:space="preserve">2016. год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. - месец дана 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Alma Mater Studiorum Universitá di Bologna, Dipartimento di Scienze Agrarie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 ( Italy)</w:t>
            </w:r>
          </w:p>
          <w:p w:rsidR="00000000" w:rsidDel="00000000" w:rsidP="00000000" w:rsidRDefault="00000000" w:rsidRPr="00000000" w14:paraId="000001C9">
            <w:pPr>
              <w:spacing w:line="264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4"/>
                <w:szCs w:val="14"/>
                <w:rtl w:val="0"/>
              </w:rPr>
              <w:t xml:space="preserve">2018.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год. - 10 дана: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Bialystok University of Technology, Poland, Politechnika Bialostocka,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Faculty of Forestry in Hajnowka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4"/>
                <w:szCs w:val="14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CA">
            <w:pPr>
              <w:spacing w:line="264" w:lineRule="auto"/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2019.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год. (15/05/019 – 23/05/2019) - Åbo Academi University, Finland, International Credit Mobility Program  for Staff training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Други подаци које сматрате релевантним:</w:t>
            </w:r>
          </w:p>
          <w:p w:rsidR="00000000" w:rsidDel="00000000" w:rsidP="00000000" w:rsidRDefault="00000000" w:rsidRPr="00000000" w14:paraId="000001D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2021-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данас, руководилац пројекта</w:t>
            </w:r>
            <w:r w:rsidDel="00000000" w:rsidR="00000000" w:rsidRPr="00000000">
              <w:rPr>
                <w:rFonts w:ascii="Roboto Slab" w:cs="Roboto Slab" w:eastAsia="Roboto Slab" w:hAnsi="Roboto Slab"/>
                <w:color w:val="707271"/>
                <w:sz w:val="19"/>
                <w:szCs w:val="19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„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Изградња миколошких капацитета за одрживо управљање ресурсима: Фунгаријум и колекција култура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“ Покрајинског секретаријата за високо образовање и научноистраживачку делатност,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4"/>
                  <w:szCs w:val="14"/>
                  <w:u w:val="single"/>
                  <w:rtl w:val="0"/>
                </w:rPr>
                <w:t xml:space="preserve">https://www.dbe.uns.ac.rs/nauka/laboratorije/fungarijum/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2018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- данас - руководилац Лабораторије за микологију ProFungi, ПМФ, Нови Сад,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4"/>
                  <w:szCs w:val="14"/>
                  <w:u w:val="single"/>
                  <w:rtl w:val="0"/>
                </w:rPr>
                <w:t xml:space="preserve">https://www.dbe.uns.ac.rs/nauka/laboratorije/profungi/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Чланства у организацијама: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члан Микробиолошког и Миколошког Савеза Србије, 2013. – данас - члан ОPTIMA организације (The Organization for the Phyto-Taxonomic Investigation of the Mediterranean Area): у Комисији je за гљиве, за таксономска и друга проучавања гљива Медитерана, заједно са још 14 научника из медитеранских држава.</w:t>
            </w:r>
          </w:p>
        </w:tc>
      </w:tr>
    </w:tbl>
    <w:p w:rsidR="00000000" w:rsidDel="00000000" w:rsidP="00000000" w:rsidRDefault="00000000" w:rsidRPr="00000000" w14:paraId="000001E7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Roboto Slab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dbe.uns.ac.rs/nauka/laboratorije/fungarijum/" TargetMode="External"/><Relationship Id="rId7" Type="http://schemas.openxmlformats.org/officeDocument/2006/relationships/hyperlink" Target="https://www.dbe.uns.ac.rs/nauka/laboratorije/profungi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Slab-regular.ttf"/><Relationship Id="rId2" Type="http://schemas.openxmlformats.org/officeDocument/2006/relationships/font" Target="fonts/RobotoSlab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