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38"/>
        <w:gridCol w:w="2825"/>
        <w:gridCol w:w="3313"/>
      </w:tblGrid>
      <w:tr w:rsidR="006379F1" w:rsidRPr="003E1923" w:rsidTr="00173B6C">
        <w:tc>
          <w:tcPr>
            <w:tcW w:w="9576" w:type="dxa"/>
            <w:gridSpan w:val="3"/>
          </w:tcPr>
          <w:p w:rsidR="006379F1" w:rsidRPr="003E1923" w:rsidRDefault="006379F1" w:rsidP="00DA09D1">
            <w:pPr>
              <w:rPr>
                <w:lang/>
              </w:rPr>
            </w:pPr>
            <w:r w:rsidRPr="003E1923">
              <w:rPr>
                <w:b/>
                <w:bCs/>
                <w:sz w:val="22"/>
                <w:szCs w:val="22"/>
                <w:lang/>
              </w:rPr>
              <w:t xml:space="preserve">Назив предмета: </w:t>
            </w:r>
            <w:r w:rsidR="00394D07" w:rsidRPr="003E1923">
              <w:rPr>
                <w:sz w:val="22"/>
                <w:szCs w:val="22"/>
                <w:lang/>
              </w:rPr>
              <w:t>Т</w:t>
            </w:r>
            <w:r w:rsidR="00394D07" w:rsidRPr="003E1923">
              <w:rPr>
                <w:bCs/>
                <w:sz w:val="22"/>
                <w:szCs w:val="22"/>
                <w:lang/>
              </w:rPr>
              <w:t xml:space="preserve">уризам као сегмент просторног планирања </w:t>
            </w:r>
          </w:p>
        </w:tc>
      </w:tr>
      <w:tr w:rsidR="006379F1" w:rsidRPr="003E1923" w:rsidTr="00173B6C">
        <w:tc>
          <w:tcPr>
            <w:tcW w:w="9576" w:type="dxa"/>
            <w:gridSpan w:val="3"/>
          </w:tcPr>
          <w:p w:rsidR="006379F1" w:rsidRPr="003E1923" w:rsidRDefault="006379F1" w:rsidP="00A65ED5">
            <w:pPr>
              <w:rPr>
                <w:b/>
                <w:bCs/>
                <w:lang/>
              </w:rPr>
            </w:pPr>
            <w:r w:rsidRPr="003E1923">
              <w:rPr>
                <w:b/>
                <w:bCs/>
                <w:sz w:val="22"/>
                <w:szCs w:val="22"/>
                <w:lang/>
              </w:rPr>
              <w:t>Наставник:</w:t>
            </w:r>
            <w:hyperlink r:id="rId6" w:history="1">
              <w:r w:rsidR="00DA09D1" w:rsidRPr="004A0E34">
                <w:rPr>
                  <w:rStyle w:val="Hyperlink"/>
                  <w:bCs/>
                  <w:sz w:val="22"/>
                  <w:szCs w:val="22"/>
                  <w:lang/>
                </w:rPr>
                <w:t>Јасмина Ђорђевић</w:t>
              </w:r>
            </w:hyperlink>
            <w:r w:rsidR="00775BBE" w:rsidRPr="003E1923">
              <w:rPr>
                <w:bCs/>
                <w:sz w:val="22"/>
                <w:szCs w:val="22"/>
                <w:lang/>
              </w:rPr>
              <w:t xml:space="preserve">, </w:t>
            </w:r>
            <w:hyperlink r:id="rId7" w:history="1">
              <w:r w:rsidR="00775BBE" w:rsidRPr="004A0E34">
                <w:rPr>
                  <w:rStyle w:val="Hyperlink"/>
                  <w:bCs/>
                  <w:sz w:val="22"/>
                  <w:szCs w:val="22"/>
                  <w:lang/>
                </w:rPr>
                <w:t>Вук Гарача</w:t>
              </w:r>
            </w:hyperlink>
            <w:r w:rsidR="00775BBE" w:rsidRPr="003E1923">
              <w:rPr>
                <w:bCs/>
                <w:sz w:val="22"/>
                <w:szCs w:val="22"/>
                <w:lang/>
              </w:rPr>
              <w:t xml:space="preserve">, </w:t>
            </w:r>
            <w:hyperlink r:id="rId8" w:history="1">
              <w:r w:rsidR="00775BBE" w:rsidRPr="004A0E34">
                <w:rPr>
                  <w:rStyle w:val="Hyperlink"/>
                  <w:bCs/>
                  <w:sz w:val="22"/>
                  <w:szCs w:val="22"/>
                  <w:lang/>
                </w:rPr>
                <w:t>Владимир Марковић</w:t>
              </w:r>
            </w:hyperlink>
          </w:p>
        </w:tc>
      </w:tr>
      <w:tr w:rsidR="006379F1" w:rsidRPr="003E1923" w:rsidTr="00173B6C">
        <w:tc>
          <w:tcPr>
            <w:tcW w:w="9576" w:type="dxa"/>
            <w:gridSpan w:val="3"/>
          </w:tcPr>
          <w:p w:rsidR="006379F1" w:rsidRPr="003E1923" w:rsidRDefault="006379F1" w:rsidP="004E2F64">
            <w:pPr>
              <w:rPr>
                <w:lang/>
              </w:rPr>
            </w:pPr>
            <w:r w:rsidRPr="003E1923">
              <w:rPr>
                <w:b/>
                <w:bCs/>
                <w:sz w:val="22"/>
                <w:szCs w:val="22"/>
                <w:lang/>
              </w:rPr>
              <w:t>Статус предмета:</w:t>
            </w:r>
            <w:r w:rsidRPr="003E1923">
              <w:rPr>
                <w:bCs/>
                <w:sz w:val="22"/>
                <w:szCs w:val="22"/>
                <w:lang/>
              </w:rPr>
              <w:t xml:space="preserve"> изборни</w:t>
            </w:r>
          </w:p>
        </w:tc>
      </w:tr>
      <w:tr w:rsidR="006379F1" w:rsidRPr="003E1923" w:rsidTr="00173B6C">
        <w:tc>
          <w:tcPr>
            <w:tcW w:w="9576" w:type="dxa"/>
            <w:gridSpan w:val="3"/>
          </w:tcPr>
          <w:p w:rsidR="006379F1" w:rsidRPr="003E1923" w:rsidRDefault="006379F1" w:rsidP="00DA09D1">
            <w:pPr>
              <w:rPr>
                <w:lang/>
              </w:rPr>
            </w:pPr>
            <w:r w:rsidRPr="003E1923">
              <w:rPr>
                <w:b/>
                <w:bCs/>
                <w:sz w:val="22"/>
                <w:szCs w:val="22"/>
                <w:lang/>
              </w:rPr>
              <w:t>Број ЕСПБ:</w:t>
            </w:r>
            <w:r w:rsidRPr="003E1923">
              <w:rPr>
                <w:bCs/>
                <w:sz w:val="22"/>
                <w:szCs w:val="22"/>
                <w:lang/>
              </w:rPr>
              <w:t>1</w:t>
            </w:r>
            <w:r w:rsidR="00672038" w:rsidRPr="003E1923">
              <w:rPr>
                <w:bCs/>
                <w:sz w:val="22"/>
                <w:szCs w:val="22"/>
                <w:lang/>
              </w:rPr>
              <w:t>5</w:t>
            </w:r>
          </w:p>
        </w:tc>
      </w:tr>
      <w:tr w:rsidR="006379F1" w:rsidRPr="003E1923" w:rsidTr="00173B6C">
        <w:tc>
          <w:tcPr>
            <w:tcW w:w="9576" w:type="dxa"/>
            <w:gridSpan w:val="3"/>
          </w:tcPr>
          <w:p w:rsidR="006379F1" w:rsidRPr="003E1923" w:rsidRDefault="006379F1" w:rsidP="006379F1">
            <w:pPr>
              <w:rPr>
                <w:lang/>
              </w:rPr>
            </w:pPr>
            <w:r w:rsidRPr="003E1923">
              <w:rPr>
                <w:b/>
                <w:bCs/>
                <w:sz w:val="22"/>
                <w:szCs w:val="22"/>
                <w:lang/>
              </w:rPr>
              <w:t>Услов:</w:t>
            </w:r>
            <w:r w:rsidR="00173B6C" w:rsidRPr="003E1923">
              <w:rPr>
                <w:bCs/>
                <w:sz w:val="22"/>
                <w:szCs w:val="22"/>
                <w:lang/>
              </w:rPr>
              <w:t>-</w:t>
            </w:r>
          </w:p>
        </w:tc>
      </w:tr>
      <w:tr w:rsidR="006379F1" w:rsidRPr="003E1923" w:rsidTr="00173B6C">
        <w:tc>
          <w:tcPr>
            <w:tcW w:w="9576" w:type="dxa"/>
            <w:gridSpan w:val="3"/>
          </w:tcPr>
          <w:p w:rsidR="006379F1" w:rsidRPr="003E1923" w:rsidRDefault="006379F1" w:rsidP="004E2F64">
            <w:pPr>
              <w:jc w:val="both"/>
              <w:rPr>
                <w:b/>
                <w:bCs/>
                <w:lang/>
              </w:rPr>
            </w:pPr>
            <w:r w:rsidRPr="003E1923">
              <w:rPr>
                <w:b/>
                <w:bCs/>
                <w:sz w:val="22"/>
                <w:szCs w:val="22"/>
                <w:lang/>
              </w:rPr>
              <w:t>Циљ предмета</w:t>
            </w:r>
          </w:p>
          <w:p w:rsidR="006379F1" w:rsidRPr="003E1923" w:rsidRDefault="00DA09D1" w:rsidP="00B45A19">
            <w:pPr>
              <w:jc w:val="both"/>
              <w:rPr>
                <w:b/>
                <w:bCs/>
                <w:lang/>
              </w:rPr>
            </w:pPr>
            <w:r w:rsidRPr="003E1923">
              <w:rPr>
                <w:color w:val="000000"/>
                <w:sz w:val="22"/>
                <w:szCs w:val="22"/>
                <w:lang/>
              </w:rPr>
              <w:t xml:space="preserve">Циљ предмета је да се студенти упознају са основама просторног планирања и законском регулативом у Србији, посебно ће се анализирати све врсте туризама у просторним плановима (Просторни план Републике Србије, регионални просторни планови, просторни планови општина </w:t>
            </w:r>
            <w:r w:rsidR="00B45A19" w:rsidRPr="003E1923">
              <w:rPr>
                <w:color w:val="000000"/>
                <w:sz w:val="22"/>
                <w:szCs w:val="22"/>
                <w:lang/>
              </w:rPr>
              <w:t>и прпсторни планови посебне намене</w:t>
            </w:r>
            <w:r w:rsidRPr="003E1923">
              <w:rPr>
                <w:color w:val="000000"/>
                <w:sz w:val="22"/>
                <w:szCs w:val="22"/>
                <w:lang/>
              </w:rPr>
              <w:t>). Један од под циљева је и да студенти науче да повежу све географске факторе који утичу на развој туризма и да сагледају туризам као део привреде која је основ за развој проучаваног подручја</w:t>
            </w:r>
          </w:p>
        </w:tc>
      </w:tr>
      <w:tr w:rsidR="006379F1" w:rsidRPr="003E1923" w:rsidTr="00173B6C">
        <w:tc>
          <w:tcPr>
            <w:tcW w:w="9576" w:type="dxa"/>
            <w:gridSpan w:val="3"/>
          </w:tcPr>
          <w:p w:rsidR="006379F1" w:rsidRPr="003E1923" w:rsidRDefault="006379F1" w:rsidP="004E2F64">
            <w:pPr>
              <w:jc w:val="both"/>
              <w:rPr>
                <w:b/>
                <w:bCs/>
                <w:lang/>
              </w:rPr>
            </w:pPr>
            <w:r w:rsidRPr="003E1923">
              <w:rPr>
                <w:b/>
                <w:bCs/>
                <w:sz w:val="22"/>
                <w:szCs w:val="22"/>
                <w:lang/>
              </w:rPr>
              <w:t xml:space="preserve">Исход предмета </w:t>
            </w:r>
          </w:p>
          <w:p w:rsidR="006379F1" w:rsidRPr="003E1923" w:rsidRDefault="00B45A19" w:rsidP="00B45A19">
            <w:pPr>
              <w:jc w:val="both"/>
              <w:rPr>
                <w:lang/>
              </w:rPr>
            </w:pPr>
            <w:r w:rsidRPr="003E1923">
              <w:rPr>
                <w:color w:val="000000"/>
                <w:sz w:val="22"/>
                <w:szCs w:val="22"/>
                <w:lang/>
              </w:rPr>
              <w:t>Након одбране семинарског рада и успешно положеног испита студент је оспособљен да се бави научним и стручним сагледавањем туризма у просторном планирању</w:t>
            </w:r>
            <w:r w:rsidR="00F333F3" w:rsidRPr="003E1923">
              <w:rPr>
                <w:color w:val="000000"/>
                <w:sz w:val="22"/>
                <w:szCs w:val="22"/>
                <w:lang/>
              </w:rPr>
              <w:t xml:space="preserve"> и да самостално учествује у изради студија за</w:t>
            </w:r>
            <w:r w:rsidR="00A64DBC" w:rsidRPr="003E1923">
              <w:rPr>
                <w:color w:val="000000"/>
                <w:sz w:val="22"/>
                <w:szCs w:val="22"/>
                <w:lang/>
              </w:rPr>
              <w:t xml:space="preserve"> туризам у просторним плановима</w:t>
            </w:r>
            <w:r w:rsidRPr="003E1923">
              <w:rPr>
                <w:color w:val="000000"/>
                <w:sz w:val="22"/>
                <w:szCs w:val="22"/>
                <w:lang/>
              </w:rPr>
              <w:t>.</w:t>
            </w:r>
          </w:p>
        </w:tc>
      </w:tr>
      <w:tr w:rsidR="006379F1" w:rsidRPr="003E1923" w:rsidTr="00173B6C">
        <w:tc>
          <w:tcPr>
            <w:tcW w:w="9576" w:type="dxa"/>
            <w:gridSpan w:val="3"/>
          </w:tcPr>
          <w:p w:rsidR="006379F1" w:rsidRPr="003E1923" w:rsidRDefault="006379F1" w:rsidP="004E2F64">
            <w:pPr>
              <w:jc w:val="both"/>
              <w:rPr>
                <w:b/>
                <w:bCs/>
                <w:lang/>
              </w:rPr>
            </w:pPr>
            <w:r w:rsidRPr="003E1923">
              <w:rPr>
                <w:b/>
                <w:bCs/>
                <w:sz w:val="22"/>
                <w:szCs w:val="22"/>
                <w:lang/>
              </w:rPr>
              <w:t>Садржај предмета</w:t>
            </w:r>
          </w:p>
          <w:p w:rsidR="00DA09D1" w:rsidRPr="003E1923" w:rsidRDefault="006379F1" w:rsidP="004E2F64">
            <w:pPr>
              <w:jc w:val="both"/>
              <w:rPr>
                <w:lang/>
              </w:rPr>
            </w:pPr>
            <w:r w:rsidRPr="003E1923">
              <w:rPr>
                <w:i/>
                <w:iCs/>
                <w:sz w:val="22"/>
                <w:szCs w:val="22"/>
                <w:lang/>
              </w:rPr>
              <w:t>Теоријска настава</w:t>
            </w:r>
            <w:r w:rsidR="00173B6C" w:rsidRPr="003E1923">
              <w:rPr>
                <w:iCs/>
                <w:sz w:val="22"/>
                <w:szCs w:val="22"/>
                <w:lang/>
              </w:rPr>
              <w:t xml:space="preserve">: </w:t>
            </w:r>
          </w:p>
          <w:p w:rsidR="00B45A19" w:rsidRPr="003E1923" w:rsidRDefault="00B45A19" w:rsidP="00173B6C">
            <w:pPr>
              <w:jc w:val="both"/>
              <w:rPr>
                <w:i/>
                <w:iCs/>
                <w:lang/>
              </w:rPr>
            </w:pPr>
            <w:r w:rsidRPr="003E1923">
              <w:rPr>
                <w:color w:val="000000"/>
                <w:sz w:val="22"/>
                <w:szCs w:val="22"/>
                <w:lang/>
              </w:rPr>
              <w:t>Дефинисање основних појмова из области просторног планирања, упознавање са постојећом законском регулативом, методама анализе и евалуације географских фактора, методологијом израде студија туризма у просторним плановима за различите нивое и типове планирања</w:t>
            </w:r>
            <w:r w:rsidR="00C319A0" w:rsidRPr="003E1923">
              <w:rPr>
                <w:color w:val="000000"/>
                <w:sz w:val="22"/>
                <w:szCs w:val="22"/>
                <w:lang/>
              </w:rPr>
              <w:t xml:space="preserve"> (Просторни план Републике Србије, регионални просторни планови, просторни планови општина и прпсторни планови посебне намене). </w:t>
            </w:r>
            <w:r w:rsidRPr="003E1923">
              <w:rPr>
                <w:color w:val="000000"/>
                <w:sz w:val="22"/>
                <w:szCs w:val="22"/>
                <w:lang/>
              </w:rPr>
              <w:t>и литературом</w:t>
            </w:r>
            <w:r w:rsidR="00B91683" w:rsidRPr="003E1923">
              <w:rPr>
                <w:color w:val="000000"/>
                <w:sz w:val="22"/>
                <w:szCs w:val="22"/>
                <w:lang/>
              </w:rPr>
              <w:t>.</w:t>
            </w:r>
          </w:p>
          <w:p w:rsidR="001B5BDA" w:rsidRPr="003E1923" w:rsidRDefault="001B5BDA" w:rsidP="00775BBE">
            <w:pPr>
              <w:jc w:val="both"/>
              <w:rPr>
                <w:i/>
                <w:iCs/>
                <w:lang/>
              </w:rPr>
            </w:pPr>
          </w:p>
          <w:p w:rsidR="006379F1" w:rsidRPr="003E1923" w:rsidRDefault="00173B6C" w:rsidP="00775BBE">
            <w:pPr>
              <w:jc w:val="both"/>
              <w:rPr>
                <w:lang/>
              </w:rPr>
            </w:pPr>
            <w:r w:rsidRPr="003E1923">
              <w:rPr>
                <w:i/>
                <w:iCs/>
                <w:sz w:val="22"/>
                <w:szCs w:val="22"/>
                <w:lang/>
              </w:rPr>
              <w:t>Практична настава</w:t>
            </w:r>
            <w:r w:rsidRPr="003E1923">
              <w:rPr>
                <w:iCs/>
                <w:sz w:val="22"/>
                <w:szCs w:val="22"/>
                <w:lang/>
              </w:rPr>
              <w:t>:</w:t>
            </w:r>
          </w:p>
          <w:p w:rsidR="00C319A0" w:rsidRPr="003E1923" w:rsidRDefault="00C319A0" w:rsidP="00775BBE">
            <w:pPr>
              <w:jc w:val="both"/>
              <w:rPr>
                <w:lang/>
              </w:rPr>
            </w:pPr>
            <w:r w:rsidRPr="003E1923">
              <w:rPr>
                <w:lang/>
              </w:rPr>
              <w:t>Израда и презентација семинарског рада са изабраном темом из програма предавања – упознавање са широм литературом, анализа и дијагноза проблема, специфични планерски одговори и инструменти.</w:t>
            </w:r>
          </w:p>
        </w:tc>
      </w:tr>
      <w:tr w:rsidR="006379F1" w:rsidRPr="003E1923" w:rsidTr="00173B6C">
        <w:tc>
          <w:tcPr>
            <w:tcW w:w="9576" w:type="dxa"/>
            <w:gridSpan w:val="3"/>
          </w:tcPr>
          <w:p w:rsidR="006379F1" w:rsidRPr="003E1923" w:rsidRDefault="006379F1" w:rsidP="004E2F64">
            <w:pPr>
              <w:rPr>
                <w:b/>
                <w:bCs/>
                <w:lang/>
              </w:rPr>
            </w:pPr>
            <w:r w:rsidRPr="003E1923">
              <w:rPr>
                <w:b/>
                <w:bCs/>
                <w:sz w:val="22"/>
                <w:szCs w:val="22"/>
                <w:lang/>
              </w:rPr>
              <w:t xml:space="preserve">Препоручена литература </w:t>
            </w:r>
          </w:p>
          <w:p w:rsidR="00B45A19" w:rsidRPr="003E1923" w:rsidRDefault="00B45A19" w:rsidP="00B91683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/>
              </w:rPr>
            </w:pPr>
            <w:r w:rsidRPr="003E1923">
              <w:rPr>
                <w:color w:val="000000"/>
                <w:sz w:val="22"/>
                <w:szCs w:val="22"/>
                <w:lang/>
              </w:rPr>
              <w:t xml:space="preserve">Ђорђевић Ј., 2004. </w:t>
            </w:r>
            <w:r w:rsidRPr="003E1923">
              <w:rPr>
                <w:iCs/>
                <w:color w:val="000000"/>
                <w:sz w:val="22"/>
                <w:szCs w:val="22"/>
                <w:lang/>
              </w:rPr>
              <w:t>Типологија физичко-географских фактора у просторном планирању</w:t>
            </w:r>
            <w:r w:rsidRPr="003E1923">
              <w:rPr>
                <w:i/>
                <w:iCs/>
                <w:color w:val="000000"/>
                <w:sz w:val="22"/>
                <w:szCs w:val="22"/>
                <w:lang/>
              </w:rPr>
              <w:t xml:space="preserve">. </w:t>
            </w:r>
            <w:r w:rsidRPr="003E1923">
              <w:rPr>
                <w:color w:val="000000"/>
                <w:sz w:val="22"/>
                <w:szCs w:val="22"/>
                <w:lang/>
              </w:rPr>
              <w:t>Географски институт Јован Цвијић САНУ, Посебна издања, књ.59, Београд, 1-186.</w:t>
            </w:r>
          </w:p>
          <w:p w:rsidR="00B45A19" w:rsidRPr="003E1923" w:rsidRDefault="00B45A19" w:rsidP="00B91683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/>
              </w:rPr>
            </w:pPr>
            <w:r w:rsidRPr="003E1923">
              <w:rPr>
                <w:color w:val="000000"/>
                <w:sz w:val="22"/>
                <w:szCs w:val="22"/>
                <w:lang/>
              </w:rPr>
              <w:t>M. Baud-Bovy, F. Lawson, TOURISM &amp;RECREATION, HANDBOOK OF PLANING AND DESIGN, Architectural Press, 1998, pp. 1-287.</w:t>
            </w:r>
          </w:p>
          <w:p w:rsidR="006379F1" w:rsidRPr="003E1923" w:rsidRDefault="00B45A19" w:rsidP="00B91683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/>
              </w:rPr>
            </w:pPr>
            <w:r w:rsidRPr="003E1923">
              <w:rPr>
                <w:color w:val="000000"/>
                <w:sz w:val="22"/>
                <w:szCs w:val="22"/>
                <w:lang/>
              </w:rPr>
              <w:t>Cook, Ph. 1983. Theories of Planning and Spatila Development. Hutchinson, London.</w:t>
            </w:r>
          </w:p>
          <w:p w:rsidR="00B91683" w:rsidRPr="003E1923" w:rsidRDefault="00B91683" w:rsidP="00B91683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lang/>
              </w:rPr>
            </w:pPr>
            <w:r w:rsidRPr="003E1923">
              <w:rPr>
                <w:rStyle w:val="ecx098412611-08062010"/>
                <w:bCs/>
                <w:sz w:val="22"/>
                <w:szCs w:val="22"/>
                <w:lang/>
              </w:rPr>
              <w:t xml:space="preserve">Vladimir Stojanović, </w:t>
            </w:r>
            <w:r w:rsidRPr="003E1923">
              <w:rPr>
                <w:rStyle w:val="ecx098412611-08062010"/>
                <w:b/>
                <w:bCs/>
                <w:sz w:val="22"/>
                <w:szCs w:val="22"/>
                <w:lang/>
              </w:rPr>
              <w:t>Jasmina Đorđević</w:t>
            </w:r>
            <w:r w:rsidRPr="003E1923">
              <w:rPr>
                <w:rStyle w:val="ecx098412611-08062010"/>
                <w:bCs/>
                <w:sz w:val="22"/>
                <w:szCs w:val="22"/>
                <w:lang/>
              </w:rPr>
              <w:t xml:space="preserve">, Lazar Lazić, Igor Stamenkovič, Vanja Dragićević </w:t>
            </w:r>
            <w:r w:rsidRPr="003E1923">
              <w:rPr>
                <w:rStyle w:val="ecx098412611-08062010"/>
                <w:b/>
                <w:bCs/>
                <w:sz w:val="22"/>
                <w:szCs w:val="22"/>
                <w:lang/>
              </w:rPr>
              <w:t>2014</w:t>
            </w:r>
            <w:r w:rsidRPr="003E1923">
              <w:rPr>
                <w:rStyle w:val="ecx098412611-08062010"/>
                <w:bCs/>
                <w:sz w:val="22"/>
                <w:szCs w:val="22"/>
                <w:lang/>
              </w:rPr>
              <w:t xml:space="preserve">. The Principles of Sustainable Development of Turism in the Special Nature Reserve Gornje Podunavlje and Their Impact on the Local Communities. </w:t>
            </w:r>
            <w:r w:rsidRPr="003E1923">
              <w:rPr>
                <w:sz w:val="22"/>
                <w:szCs w:val="22"/>
                <w:lang/>
              </w:rPr>
              <w:t>Acta Geographica Slovenica,</w:t>
            </w:r>
            <w:r w:rsidRPr="003E1923">
              <w:rPr>
                <w:rStyle w:val="ecx098412611-08062010"/>
                <w:sz w:val="22"/>
                <w:szCs w:val="22"/>
                <w:lang/>
              </w:rPr>
              <w:t xml:space="preserve"> 54-2. ZRC-SAZU, Geographical Institute Anton Melik. Ljubljana. pp. 391-400.</w:t>
            </w:r>
          </w:p>
        </w:tc>
      </w:tr>
      <w:tr w:rsidR="006379F1" w:rsidRPr="003E1923" w:rsidTr="00173B6C">
        <w:tc>
          <w:tcPr>
            <w:tcW w:w="3438" w:type="dxa"/>
          </w:tcPr>
          <w:p w:rsidR="006379F1" w:rsidRPr="003E1923" w:rsidRDefault="006379F1" w:rsidP="004E2F64">
            <w:pPr>
              <w:rPr>
                <w:b/>
                <w:bCs/>
                <w:lang/>
              </w:rPr>
            </w:pPr>
            <w:r w:rsidRPr="003E1923">
              <w:rPr>
                <w:b/>
                <w:bCs/>
                <w:sz w:val="22"/>
                <w:szCs w:val="22"/>
                <w:lang/>
              </w:rPr>
              <w:t xml:space="preserve">Број часова </w:t>
            </w:r>
            <w:r w:rsidRPr="003E1923">
              <w:rPr>
                <w:b/>
                <w:sz w:val="22"/>
                <w:szCs w:val="22"/>
                <w:lang/>
              </w:rPr>
              <w:t>активне наставе</w:t>
            </w:r>
          </w:p>
        </w:tc>
        <w:tc>
          <w:tcPr>
            <w:tcW w:w="2825" w:type="dxa"/>
          </w:tcPr>
          <w:p w:rsidR="006379F1" w:rsidRPr="003E1923" w:rsidRDefault="006379F1" w:rsidP="009C6E7A">
            <w:pPr>
              <w:rPr>
                <w:bCs/>
                <w:lang/>
              </w:rPr>
            </w:pPr>
            <w:r w:rsidRPr="003E1923">
              <w:rPr>
                <w:b/>
                <w:sz w:val="22"/>
                <w:szCs w:val="22"/>
                <w:lang/>
              </w:rPr>
              <w:t>Теоријска настава:</w:t>
            </w:r>
            <w:r w:rsidR="009C6E7A" w:rsidRPr="003E1923">
              <w:rPr>
                <w:sz w:val="22"/>
                <w:szCs w:val="22"/>
                <w:lang/>
              </w:rPr>
              <w:t>5</w:t>
            </w:r>
          </w:p>
        </w:tc>
        <w:tc>
          <w:tcPr>
            <w:tcW w:w="3313" w:type="dxa"/>
          </w:tcPr>
          <w:p w:rsidR="006379F1" w:rsidRPr="003E1923" w:rsidRDefault="006379F1" w:rsidP="009C6E7A">
            <w:pPr>
              <w:rPr>
                <w:bCs/>
                <w:lang/>
              </w:rPr>
            </w:pPr>
            <w:r w:rsidRPr="003E1923">
              <w:rPr>
                <w:b/>
                <w:sz w:val="22"/>
                <w:szCs w:val="22"/>
                <w:lang/>
              </w:rPr>
              <w:t>Практична настава:</w:t>
            </w:r>
            <w:r w:rsidR="009C6E7A" w:rsidRPr="003E1923">
              <w:rPr>
                <w:sz w:val="22"/>
                <w:szCs w:val="22"/>
                <w:lang/>
              </w:rPr>
              <w:t>5</w:t>
            </w:r>
            <w:r w:rsidRPr="003E1923">
              <w:rPr>
                <w:sz w:val="22"/>
                <w:szCs w:val="22"/>
                <w:lang/>
              </w:rPr>
              <w:t>*</w:t>
            </w:r>
          </w:p>
        </w:tc>
      </w:tr>
      <w:tr w:rsidR="006379F1" w:rsidRPr="003E1923" w:rsidTr="00173B6C">
        <w:tc>
          <w:tcPr>
            <w:tcW w:w="9576" w:type="dxa"/>
            <w:gridSpan w:val="3"/>
          </w:tcPr>
          <w:p w:rsidR="006379F1" w:rsidRPr="003E1923" w:rsidRDefault="006379F1" w:rsidP="004E2F64">
            <w:pPr>
              <w:rPr>
                <w:b/>
                <w:bCs/>
                <w:lang/>
              </w:rPr>
            </w:pPr>
            <w:r w:rsidRPr="003E1923">
              <w:rPr>
                <w:b/>
                <w:bCs/>
                <w:sz w:val="22"/>
                <w:szCs w:val="22"/>
                <w:lang/>
              </w:rPr>
              <w:t>Методе извођења наставе</w:t>
            </w:r>
          </w:p>
          <w:p w:rsidR="006379F1" w:rsidRPr="003E1923" w:rsidRDefault="006379F1" w:rsidP="00242652">
            <w:pPr>
              <w:rPr>
                <w:lang/>
              </w:rPr>
            </w:pPr>
            <w:r w:rsidRPr="003E1923">
              <w:rPr>
                <w:sz w:val="22"/>
                <w:szCs w:val="22"/>
                <w:lang/>
              </w:rPr>
              <w:t>Предав</w:t>
            </w:r>
            <w:r w:rsidR="00242652" w:rsidRPr="003E1923">
              <w:rPr>
                <w:sz w:val="22"/>
                <w:szCs w:val="22"/>
                <w:lang/>
              </w:rPr>
              <w:t>ања, индивидуалне консултације</w:t>
            </w:r>
            <w:r w:rsidRPr="003E1923">
              <w:rPr>
                <w:sz w:val="22"/>
                <w:szCs w:val="22"/>
                <w:lang/>
              </w:rPr>
              <w:t>, семинарски радови.</w:t>
            </w:r>
          </w:p>
        </w:tc>
      </w:tr>
      <w:tr w:rsidR="006379F1" w:rsidRPr="003E1923" w:rsidTr="00173B6C">
        <w:tc>
          <w:tcPr>
            <w:tcW w:w="9576" w:type="dxa"/>
            <w:gridSpan w:val="3"/>
          </w:tcPr>
          <w:p w:rsidR="006379F1" w:rsidRPr="003E1923" w:rsidRDefault="006379F1" w:rsidP="00DB6AC4">
            <w:pPr>
              <w:rPr>
                <w:b/>
                <w:bCs/>
                <w:lang/>
              </w:rPr>
            </w:pPr>
            <w:r w:rsidRPr="003E1923">
              <w:rPr>
                <w:b/>
                <w:bCs/>
                <w:sz w:val="22"/>
                <w:szCs w:val="22"/>
                <w:lang/>
              </w:rPr>
              <w:t>Оцена знања (максимални број поена 100)</w:t>
            </w:r>
          </w:p>
          <w:p w:rsidR="00DB6AC4" w:rsidRPr="003E1923" w:rsidRDefault="00DB6AC4" w:rsidP="00672038">
            <w:pPr>
              <w:jc w:val="both"/>
              <w:rPr>
                <w:bCs/>
                <w:lang/>
              </w:rPr>
            </w:pPr>
            <w:r w:rsidRPr="003E1923">
              <w:rPr>
                <w:bCs/>
                <w:sz w:val="22"/>
                <w:szCs w:val="22"/>
                <w:lang/>
              </w:rPr>
              <w:t>Семинарски рад       50 поенаУсмени испит          50 поена</w:t>
            </w:r>
          </w:p>
        </w:tc>
      </w:tr>
      <w:tr w:rsidR="006379F1" w:rsidRPr="003E1923" w:rsidTr="00173B6C">
        <w:tc>
          <w:tcPr>
            <w:tcW w:w="9576" w:type="dxa"/>
            <w:gridSpan w:val="3"/>
          </w:tcPr>
          <w:p w:rsidR="006379F1" w:rsidRPr="003E1923" w:rsidRDefault="006379F1" w:rsidP="004E2F64">
            <w:pPr>
              <w:rPr>
                <w:b/>
                <w:bCs/>
                <w:lang/>
              </w:rPr>
            </w:pPr>
            <w:r w:rsidRPr="003E1923">
              <w:rPr>
                <w:sz w:val="22"/>
                <w:szCs w:val="22"/>
                <w:lang/>
              </w:rPr>
              <w:t>*Обавезна израда семинарског рада</w:t>
            </w:r>
          </w:p>
        </w:tc>
      </w:tr>
    </w:tbl>
    <w:p w:rsidR="001C4ABE" w:rsidRPr="003E1923" w:rsidRDefault="001C4ABE">
      <w:pPr>
        <w:rPr>
          <w:lang/>
        </w:rPr>
      </w:pPr>
    </w:p>
    <w:sectPr w:rsidR="001C4ABE" w:rsidRPr="003E1923" w:rsidSect="001C4A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877CB9"/>
    <w:multiLevelType w:val="hybridMultilevel"/>
    <w:tmpl w:val="57E2FE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6379F1"/>
    <w:rsid w:val="00136306"/>
    <w:rsid w:val="00173B6C"/>
    <w:rsid w:val="001B5BDA"/>
    <w:rsid w:val="001C4ABE"/>
    <w:rsid w:val="00242652"/>
    <w:rsid w:val="002551EE"/>
    <w:rsid w:val="0026138A"/>
    <w:rsid w:val="00342747"/>
    <w:rsid w:val="00394D07"/>
    <w:rsid w:val="003D0CBC"/>
    <w:rsid w:val="003E1923"/>
    <w:rsid w:val="0040363B"/>
    <w:rsid w:val="00475577"/>
    <w:rsid w:val="004A0E34"/>
    <w:rsid w:val="006379F1"/>
    <w:rsid w:val="00672038"/>
    <w:rsid w:val="0076508E"/>
    <w:rsid w:val="00775BBE"/>
    <w:rsid w:val="007F6A75"/>
    <w:rsid w:val="009063C7"/>
    <w:rsid w:val="009C6E7A"/>
    <w:rsid w:val="00A64DBC"/>
    <w:rsid w:val="00A65ED5"/>
    <w:rsid w:val="00AC7653"/>
    <w:rsid w:val="00B31BF0"/>
    <w:rsid w:val="00B32A91"/>
    <w:rsid w:val="00B45A19"/>
    <w:rsid w:val="00B82C0A"/>
    <w:rsid w:val="00B91683"/>
    <w:rsid w:val="00BB40B8"/>
    <w:rsid w:val="00BC438C"/>
    <w:rsid w:val="00C26581"/>
    <w:rsid w:val="00C301EC"/>
    <w:rsid w:val="00C319A0"/>
    <w:rsid w:val="00C33025"/>
    <w:rsid w:val="00D02FD4"/>
    <w:rsid w:val="00DA09D1"/>
    <w:rsid w:val="00DB6AC4"/>
    <w:rsid w:val="00E426DF"/>
    <w:rsid w:val="00F2599E"/>
    <w:rsid w:val="00F333F3"/>
    <w:rsid w:val="00F34365"/>
    <w:rsid w:val="00FB07CD"/>
    <w:rsid w:val="00FD27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DA09D1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242652"/>
    <w:rPr>
      <w:rFonts w:ascii="Times New Roman" w:hAnsi="Times New Roman" w:cs="Times New Roman" w:hint="default"/>
      <w:b w:val="0"/>
      <w:bCs w:val="0"/>
      <w:i/>
      <w:iCs/>
      <w:color w:val="000000"/>
      <w:sz w:val="22"/>
      <w:szCs w:val="22"/>
    </w:rPr>
  </w:style>
  <w:style w:type="character" w:customStyle="1" w:styleId="ecx098412611-08062010">
    <w:name w:val="ecx098412611-08062010"/>
    <w:rsid w:val="00B91683"/>
    <w:rPr>
      <w:sz w:val="20"/>
      <w:szCs w:val="20"/>
      <w:shd w:val="clear" w:color="auto" w:fill="FFFFFF"/>
    </w:rPr>
  </w:style>
  <w:style w:type="paragraph" w:styleId="ListParagraph">
    <w:name w:val="List Paragraph"/>
    <w:basedOn w:val="Normal"/>
    <w:uiPriority w:val="34"/>
    <w:qFormat/>
    <w:rsid w:val="00B9168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A0E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7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Standard%209/Tabela%209.6%20Kompetentnost%20nastavnika%20DNT/Vladimir%20Markovic%20SRB.docx" TargetMode="External"/><Relationship Id="rId3" Type="http://schemas.openxmlformats.org/officeDocument/2006/relationships/styles" Target="styles.xml"/><Relationship Id="rId7" Type="http://schemas.openxmlformats.org/officeDocument/2006/relationships/hyperlink" Target="../../Standard%209/Tabela%209.6%20Kompetentnost%20nastavnika%20DNT/Vuk%20Garaca%20SRB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Standard%209/Tabela%209.6%20Kompetentnost%20nastavnika%20DNT/Jasmina%20Djordjevic%20SRB.docx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64BD5D7-DFD8-4F86-8448-A0AB59829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PC</cp:lastModifiedBy>
  <cp:revision>8</cp:revision>
  <dcterms:created xsi:type="dcterms:W3CDTF">2020-05-12T17:34:00Z</dcterms:created>
  <dcterms:modified xsi:type="dcterms:W3CDTF">2020-06-01T17:30:00Z</dcterms:modified>
</cp:coreProperties>
</file>