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2819"/>
        <w:gridCol w:w="3727"/>
      </w:tblGrid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F36FE" w:rsidRDefault="00D82310" w:rsidP="00DF36FE">
            <w:pPr>
              <w:rPr>
                <w:rFonts w:eastAsiaTheme="minorHAnsi" w:cstheme="minorHAnsi"/>
                <w:b/>
                <w:lang w:val="sr-Cyrl-CS" w:eastAsia="en-US"/>
              </w:rPr>
            </w:pPr>
            <w:r w:rsidRPr="00F469AF">
              <w:rPr>
                <w:b/>
                <w:bCs/>
                <w:lang w:val="sr-Cyrl-CS"/>
              </w:rPr>
              <w:t xml:space="preserve">Назив предмета: </w:t>
            </w:r>
            <w:r w:rsidR="00DF36FE" w:rsidRPr="00E4358E">
              <w:rPr>
                <w:rFonts w:cstheme="minorHAnsi"/>
                <w:bCs/>
                <w:lang w:val="sr-Cyrl-CS"/>
              </w:rPr>
              <w:t>Одрживи ловни туризам у земљама Европске уније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DF36FE" w:rsidRDefault="00D82310" w:rsidP="00DF36FE">
            <w:pPr>
              <w:jc w:val="both"/>
              <w:rPr>
                <w:b/>
                <w:bCs/>
              </w:rPr>
            </w:pPr>
            <w:r w:rsidRPr="00F469AF">
              <w:rPr>
                <w:b/>
                <w:bCs/>
                <w:lang w:val="sr-Cyrl-CS"/>
              </w:rPr>
              <w:t>Наставник или наставници:</w:t>
            </w:r>
            <w:hyperlink r:id="rId5" w:history="1">
              <w:r w:rsidR="00DF36FE" w:rsidRPr="00FF4DB3">
                <w:rPr>
                  <w:rStyle w:val="Hyperlink"/>
                </w:rPr>
                <w:t>Др Зоран Ристић</w:t>
              </w:r>
            </w:hyperlink>
            <w:r w:rsidR="00DF36FE" w:rsidRPr="00E4358E">
              <w:t xml:space="preserve">, </w:t>
            </w:r>
            <w:hyperlink r:id="rId6" w:history="1">
              <w:r w:rsidR="00DF36FE" w:rsidRPr="00FF4DB3">
                <w:rPr>
                  <w:rStyle w:val="Hyperlink"/>
                </w:rPr>
                <w:t>др Владимир Марковић</w:t>
              </w:r>
            </w:hyperlink>
            <w:r w:rsidR="00DF36FE" w:rsidRPr="00E4358E">
              <w:t xml:space="preserve">, </w:t>
            </w:r>
            <w:hyperlink r:id="rId7" w:history="1">
              <w:r w:rsidR="00DF36FE" w:rsidRPr="00FF4DB3">
                <w:rPr>
                  <w:rStyle w:val="Hyperlink"/>
                </w:rPr>
                <w:t>др Милосава Матејевић</w:t>
              </w:r>
            </w:hyperlink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Статус предмета:</w:t>
            </w:r>
            <w:r w:rsidR="00DF36FE" w:rsidRPr="00E4358E">
              <w:rPr>
                <w:lang w:val="sr-Cyrl-CS"/>
              </w:rPr>
              <w:t>Изборни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BD1726" w:rsidRDefault="00D82310" w:rsidP="00B86C8C">
            <w:pPr>
              <w:jc w:val="both"/>
              <w:rPr>
                <w:lang w:val="en-US"/>
              </w:rPr>
            </w:pPr>
            <w:r w:rsidRPr="00F469AF">
              <w:rPr>
                <w:b/>
                <w:bCs/>
                <w:lang w:val="sr-Cyrl-CS"/>
              </w:rPr>
              <w:t>Број ЕСПБ:</w:t>
            </w:r>
            <w:r w:rsidR="00BD1726">
              <w:rPr>
                <w:lang w:val="en-US"/>
              </w:rPr>
              <w:t>15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EF5B54" w:rsidRDefault="00D82310" w:rsidP="00EF5B54">
            <w:pPr>
              <w:jc w:val="both"/>
            </w:pPr>
            <w:r w:rsidRPr="00F469AF">
              <w:rPr>
                <w:b/>
                <w:bCs/>
                <w:lang w:val="sr-Cyrl-CS"/>
              </w:rPr>
              <w:t>Услов:</w:t>
            </w:r>
            <w:r w:rsidR="00E853D3">
              <w:rPr>
                <w:bCs/>
                <w:lang w:val="sr-Cyrl-CS"/>
              </w:rPr>
              <w:t>-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Циљ предмета</w:t>
            </w:r>
            <w:r w:rsidR="00DF36FE" w:rsidRPr="00B24C2A">
              <w:rPr>
                <w:bCs/>
                <w:lang w:val="sr-Cyrl-CS"/>
              </w:rPr>
              <w:t>је да се укаже да ловство и ловни туризам, када се базирају на одрживим принципима имају важну, а врло често и водећу улогу у заштити дивљачи, њених станишта али и природе уопште. Циљ је указати на неизмеран значај ловачких организација у ЕУ (преко 7.2 милиона ловаца) и перманентна улагања у природу и да Европска комисија препознаје активности ловаца и ловачких асоцијација као једне од кључних актера када је у питању заштита биодиверзитета. Са друге стране, осим директне потрошње ловаца унутар ЕУ на ловне актовности која у току годишње премашује 16 милијарди еура, ловство и ловни туризам запошљавају велики број посленика и доприносе економском расту. Уз поштовање принципа одрживог ловног газдовања и спровођење директива које су усмерене на оптимално коришћење дивљачи и станишта путем ловног туризма, могуће је не само одржати ниво и стање популација дивљачи и станишта већ перманентно исте побољшавати. Како би се ово спроводило и у дело, неопходна је кооперација између међународних ловачких асосцијација и тела Европске Комисије, а изучавање ове сарадње такоше редтсвља један од циљева предмета.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B24C2A" w:rsidRDefault="00D82310" w:rsidP="00B86C8C">
            <w:pPr>
              <w:jc w:val="both"/>
              <w:rPr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Исход предмета </w:t>
            </w:r>
            <w:r w:rsidR="00B24C2A" w:rsidRPr="00B24C2A">
              <w:rPr>
                <w:bCs/>
                <w:lang w:val="sr-Cyrl-CS"/>
              </w:rPr>
              <w:t xml:space="preserve">је </w:t>
            </w:r>
            <w:r w:rsidR="00DF36FE" w:rsidRPr="00B24C2A">
              <w:rPr>
                <w:bCs/>
                <w:lang w:val="sr-Cyrl-CS"/>
              </w:rPr>
              <w:t xml:space="preserve">да студенти докторских студија </w:t>
            </w:r>
            <w:r w:rsidR="00B24C2A" w:rsidRPr="00B24C2A">
              <w:rPr>
                <w:bCs/>
                <w:lang w:val="sr-Cyrl-CS"/>
              </w:rPr>
              <w:t>интегришу досадашља сазнања и</w:t>
            </w:r>
            <w:r w:rsidR="00DF36FE" w:rsidRPr="00B24C2A">
              <w:rPr>
                <w:bCs/>
                <w:lang w:val="sr-Cyrl-CS"/>
              </w:rPr>
              <w:t xml:space="preserve"> стекну неопходна </w:t>
            </w:r>
            <w:r w:rsidR="00B24C2A" w:rsidRPr="00B24C2A">
              <w:rPr>
                <w:bCs/>
                <w:lang w:val="sr-Cyrl-CS"/>
              </w:rPr>
              <w:t>нова</w:t>
            </w:r>
            <w:r w:rsidR="00DF36FE" w:rsidRPr="00B24C2A">
              <w:rPr>
                <w:bCs/>
                <w:lang w:val="sr-Cyrl-CS"/>
              </w:rPr>
              <w:t xml:space="preserve"> знања о принципима одрживог газдовања и одрживог ловног туризма кроз анализе и студије случаја најбољих ловишта у земљама ЕУ, као што су ловишта у Мађарској, Чешкој, Словенији, Словачкој, Аустрији, Немачкој, Француској и другим водећим земљама у Европи које имају најбоље резултате како по бројности дивљачи, тако и одстрелу, а посебно одстрелу у ловном туризму. 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Садржај предмета</w:t>
            </w:r>
          </w:p>
          <w:p w:rsidR="00DF36FE" w:rsidRPr="00B24C2A" w:rsidRDefault="00DF36FE" w:rsidP="00DF36FE">
            <w:pPr>
              <w:jc w:val="both"/>
              <w:rPr>
                <w:iCs/>
                <w:lang w:val="sr-Cyrl-CS"/>
              </w:rPr>
            </w:pPr>
            <w:r w:rsidRPr="00DF36FE">
              <w:rPr>
                <w:b/>
                <w:i/>
                <w:iCs/>
                <w:lang w:val="sr-Cyrl-CS"/>
              </w:rPr>
              <w:t>Теоријска настава</w:t>
            </w:r>
            <w:r w:rsidRPr="00B24C2A">
              <w:rPr>
                <w:iCs/>
                <w:lang w:val="sr-Cyrl-CS"/>
              </w:rPr>
              <w:t>састоји се у слушању следећих наставних јединица: основне карактеристике пернате и длакаве дивљачи које се узгајајау по ловиштима у земљама ЕУ; одрживо газдовање са дивљачи; заштита пољопривредних и шумских култура од крупне дивљачи; узгој свих врста ситне дивљачи у производним објектима ради заштите аутохтоних врста и давање акцента при одстрелу домаћих и страних ловаца туриста дивљачи која се на овај нач</w:t>
            </w:r>
            <w:r w:rsidRPr="00B24C2A">
              <w:rPr>
                <w:iCs/>
                <w:lang w:val="en-US"/>
              </w:rPr>
              <w:t>и</w:t>
            </w:r>
            <w:r w:rsidRPr="00B24C2A">
              <w:rPr>
                <w:iCs/>
                <w:lang w:val="sr-Cyrl-CS"/>
              </w:rPr>
              <w:t>н производи; анализа смештајних капацитета при ловиштима и њихова категоризација; ванпансионске услуге страних ловаца туриста; разматрање других видова туризма (риболовни, културни, верски, бициклистички и др. облици туризма) који се нуде ловцима туристима и њиховим породицама; разматрање ценовника дивљачи и услуга за услуге и одстрел ловаца туриста; услови за износ трофеја из земаља ЕУ; упознава</w:t>
            </w:r>
            <w:r w:rsidR="00B24C2A">
              <w:rPr>
                <w:iCs/>
                <w:lang w:val="sr-Cyrl-CS"/>
              </w:rPr>
              <w:t>ње</w:t>
            </w:r>
            <w:r w:rsidRPr="00B24C2A">
              <w:rPr>
                <w:iCs/>
                <w:lang w:val="sr-Cyrl-CS"/>
              </w:rPr>
              <w:t xml:space="preserve"> са Међународним саветом за ловство ЦИЦ, Федерациј</w:t>
            </w:r>
            <w:r w:rsidRPr="00B24C2A">
              <w:rPr>
                <w:iCs/>
              </w:rPr>
              <w:t>ом</w:t>
            </w:r>
            <w:r w:rsidRPr="00B24C2A">
              <w:rPr>
                <w:iCs/>
                <w:lang w:val="sr-Cyrl-CS"/>
              </w:rPr>
              <w:t xml:space="preserve"> европских ловачких организација ФАЦЕ и других међународних институција које се брину о стању дивљачи у земљама ЕУ; разматрање стања невладиних организација које се боре против лова, ловства и ловаца; и други послови везани за ловство.</w:t>
            </w:r>
          </w:p>
          <w:p w:rsidR="00D82310" w:rsidRPr="00F469AF" w:rsidRDefault="00DF36FE" w:rsidP="00DF36FE">
            <w:pPr>
              <w:jc w:val="both"/>
              <w:rPr>
                <w:lang w:val="sr-Cyrl-CS"/>
              </w:rPr>
            </w:pPr>
            <w:r w:rsidRPr="00DF36FE">
              <w:rPr>
                <w:b/>
                <w:i/>
                <w:iCs/>
                <w:lang w:val="sr-Cyrl-CS"/>
              </w:rPr>
              <w:t>Практична настава</w:t>
            </w:r>
            <w:r w:rsidRPr="00DF36FE">
              <w:rPr>
                <w:i/>
                <w:iCs/>
                <w:lang w:val="sr-Cyrl-CS"/>
              </w:rPr>
              <w:t>:</w:t>
            </w:r>
            <w:r w:rsidRPr="00B24C2A">
              <w:rPr>
                <w:iCs/>
                <w:lang w:val="sr-Cyrl-CS"/>
              </w:rPr>
              <w:t>вежбе; други облици наставе, студијски истраживачки рад, посета ловиштима, узгајалиштима крупне и ситне дивљачи у земаљама ЕУ.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DF36FE" w:rsidRPr="00B24C2A" w:rsidRDefault="00DF36FE" w:rsidP="00DF36FE">
            <w:pPr>
              <w:widowControl/>
              <w:numPr>
                <w:ilvl w:val="0"/>
                <w:numId w:val="1"/>
              </w:numPr>
              <w:ind w:right="72"/>
              <w:jc w:val="both"/>
              <w:rPr>
                <w:iCs/>
                <w:sz w:val="18"/>
                <w:szCs w:val="18"/>
              </w:rPr>
            </w:pPr>
            <w:r w:rsidRPr="00B24C2A">
              <w:rPr>
                <w:iCs/>
                <w:sz w:val="18"/>
                <w:szCs w:val="18"/>
              </w:rPr>
              <w:t>FACE - Federation of Associations for Hunting and Conservation of the EU) (2012): Biodiversity Manifesto. Brussels</w:t>
            </w:r>
          </w:p>
          <w:p w:rsidR="00DF36FE" w:rsidRPr="00B24C2A" w:rsidRDefault="00DF36FE" w:rsidP="00DF36FE">
            <w:pPr>
              <w:widowControl/>
              <w:numPr>
                <w:ilvl w:val="0"/>
                <w:numId w:val="1"/>
              </w:numPr>
              <w:ind w:right="72"/>
              <w:jc w:val="both"/>
              <w:rPr>
                <w:iCs/>
                <w:color w:val="000000" w:themeColor="text1"/>
                <w:sz w:val="18"/>
                <w:szCs w:val="18"/>
              </w:rPr>
            </w:pPr>
            <w:r w:rsidRPr="00B24C2A">
              <w:rPr>
                <w:iCs/>
                <w:sz w:val="18"/>
                <w:szCs w:val="18"/>
              </w:rPr>
              <w:t>European Commision (2013)</w:t>
            </w:r>
            <w:r w:rsidRPr="00B24C2A">
              <w:rPr>
                <w:b/>
                <w:bCs/>
                <w:sz w:val="18"/>
                <w:szCs w:val="18"/>
              </w:rPr>
              <w:t xml:space="preserve">: </w:t>
            </w:r>
            <w:hyperlink r:id="rId8" w:tgtFrame="_blank" w:history="1">
              <w:r w:rsidRPr="00B24C2A">
                <w:rPr>
                  <w:rStyle w:val="Hyperlink"/>
                  <w:bCs/>
                  <w:color w:val="000000" w:themeColor="text1"/>
                  <w:sz w:val="18"/>
                  <w:szCs w:val="18"/>
                  <w:u w:val="none"/>
                </w:rPr>
                <w:t>Sustainable Hunting and Natura 2000</w:t>
              </w:r>
            </w:hyperlink>
            <w:r w:rsidRPr="00B24C2A">
              <w:rPr>
                <w:bCs/>
                <w:color w:val="000000" w:themeColor="text1"/>
                <w:sz w:val="18"/>
                <w:szCs w:val="18"/>
              </w:rPr>
              <w:t>. Brussels</w:t>
            </w:r>
          </w:p>
          <w:p w:rsidR="00DF36FE" w:rsidRPr="00B24C2A" w:rsidRDefault="00DF36FE" w:rsidP="00DF36FE">
            <w:pPr>
              <w:widowControl/>
              <w:numPr>
                <w:ilvl w:val="0"/>
                <w:numId w:val="1"/>
              </w:numPr>
              <w:ind w:right="72"/>
              <w:jc w:val="both"/>
              <w:rPr>
                <w:bCs/>
                <w:iCs/>
                <w:color w:val="000000" w:themeColor="text1"/>
                <w:sz w:val="18"/>
                <w:szCs w:val="18"/>
              </w:rPr>
            </w:pPr>
            <w:r w:rsidRPr="00B24C2A">
              <w:rPr>
                <w:iCs/>
                <w:sz w:val="18"/>
                <w:szCs w:val="18"/>
              </w:rPr>
              <w:t>European Commision (2015)</w:t>
            </w:r>
            <w:r w:rsidRPr="00B24C2A">
              <w:rPr>
                <w:b/>
                <w:bCs/>
                <w:sz w:val="18"/>
                <w:szCs w:val="18"/>
              </w:rPr>
              <w:t xml:space="preserve">: </w:t>
            </w:r>
            <w:r w:rsidRPr="00B24C2A">
              <w:rPr>
                <w:bCs/>
                <w:iCs/>
                <w:color w:val="000000" w:themeColor="text1"/>
                <w:sz w:val="18"/>
                <w:szCs w:val="18"/>
              </w:rPr>
              <w:t>The EU birds and habitats directives. Brussels</w:t>
            </w:r>
          </w:p>
          <w:p w:rsidR="00DF36FE" w:rsidRPr="00B24C2A" w:rsidRDefault="00DF36FE" w:rsidP="00DF36FE">
            <w:pPr>
              <w:widowControl/>
              <w:numPr>
                <w:ilvl w:val="0"/>
                <w:numId w:val="1"/>
              </w:numPr>
              <w:ind w:right="72"/>
              <w:jc w:val="both"/>
              <w:rPr>
                <w:iCs/>
                <w:color w:val="000000" w:themeColor="text1"/>
                <w:sz w:val="18"/>
                <w:szCs w:val="18"/>
              </w:rPr>
            </w:pPr>
            <w:r w:rsidRPr="00B24C2A">
              <w:rPr>
                <w:iCs/>
                <w:color w:val="000000" w:themeColor="text1"/>
                <w:sz w:val="18"/>
                <w:szCs w:val="18"/>
              </w:rPr>
              <w:t xml:space="preserve">BirdLifeInternational (2012): Methodology for bird species recovery planning in the EU. </w:t>
            </w:r>
          </w:p>
          <w:p w:rsidR="00DF36FE" w:rsidRPr="00B24C2A" w:rsidRDefault="00DF36FE" w:rsidP="00DF36FE">
            <w:pPr>
              <w:widowControl/>
              <w:numPr>
                <w:ilvl w:val="0"/>
                <w:numId w:val="1"/>
              </w:numPr>
              <w:ind w:right="72"/>
              <w:jc w:val="both"/>
              <w:rPr>
                <w:iCs/>
                <w:sz w:val="18"/>
                <w:szCs w:val="18"/>
              </w:rPr>
            </w:pPr>
            <w:r w:rsidRPr="00B24C2A">
              <w:rPr>
                <w:iCs/>
                <w:sz w:val="18"/>
                <w:szCs w:val="18"/>
              </w:rPr>
              <w:t>Ристић, З.</w:t>
            </w:r>
            <w:r w:rsidRPr="00B24C2A">
              <w:rPr>
                <w:sz w:val="18"/>
                <w:szCs w:val="18"/>
              </w:rPr>
              <w:t xml:space="preserve"> (2017): Ловни туризам у Војводини од 1950. до 2008. године, </w:t>
            </w:r>
            <w:r w:rsidR="00B24C2A">
              <w:rPr>
                <w:iCs/>
                <w:sz w:val="18"/>
                <w:szCs w:val="18"/>
              </w:rPr>
              <w:t>ПМГ,</w:t>
            </w:r>
            <w:r w:rsidRPr="00B24C2A">
              <w:rPr>
                <w:iCs/>
                <w:sz w:val="18"/>
                <w:szCs w:val="18"/>
              </w:rPr>
              <w:t xml:space="preserve"> Нови Сад</w:t>
            </w:r>
          </w:p>
          <w:p w:rsidR="00D82310" w:rsidRPr="00B24C2A" w:rsidRDefault="00DF36FE" w:rsidP="00B24C2A">
            <w:pPr>
              <w:pStyle w:val="ListParagraph"/>
              <w:numPr>
                <w:ilvl w:val="0"/>
                <w:numId w:val="1"/>
              </w:numPr>
              <w:ind w:right="72"/>
              <w:jc w:val="both"/>
              <w:rPr>
                <w:sz w:val="18"/>
                <w:szCs w:val="18"/>
              </w:rPr>
            </w:pPr>
            <w:r w:rsidRPr="00B24C2A">
              <w:rPr>
                <w:sz w:val="18"/>
                <w:szCs w:val="18"/>
              </w:rPr>
              <w:t>Дражић, Г. (2018): Одрживи туризам, Универзитет Сингидунум, Београд.</w:t>
            </w:r>
          </w:p>
          <w:p w:rsidR="00B24C2A" w:rsidRPr="00B24C2A" w:rsidRDefault="00B24C2A" w:rsidP="00B24C2A">
            <w:pPr>
              <w:pStyle w:val="ListParagraph"/>
              <w:numPr>
                <w:ilvl w:val="0"/>
                <w:numId w:val="1"/>
              </w:numPr>
              <w:ind w:right="72"/>
              <w:jc w:val="both"/>
              <w:rPr>
                <w:sz w:val="18"/>
                <w:szCs w:val="18"/>
              </w:rPr>
            </w:pPr>
            <w:r w:rsidRPr="00C0476B">
              <w:rPr>
                <w:iCs/>
                <w:sz w:val="18"/>
                <w:szCs w:val="18"/>
              </w:rPr>
              <w:t xml:space="preserve">Ристић, </w:t>
            </w:r>
            <w:r>
              <w:rPr>
                <w:iCs/>
                <w:sz w:val="18"/>
                <w:szCs w:val="18"/>
              </w:rPr>
              <w:t xml:space="preserve">З., </w:t>
            </w:r>
            <w:r w:rsidRPr="00C0476B">
              <w:rPr>
                <w:iCs/>
                <w:sz w:val="18"/>
                <w:szCs w:val="18"/>
              </w:rPr>
              <w:t>Марић,</w:t>
            </w:r>
            <w:r>
              <w:rPr>
                <w:iCs/>
                <w:sz w:val="18"/>
                <w:szCs w:val="18"/>
              </w:rPr>
              <w:t xml:space="preserve"> Б., Ђурековић - Тешић, О. </w:t>
            </w:r>
            <w:r w:rsidRPr="00C0476B">
              <w:rPr>
                <w:iCs/>
                <w:sz w:val="18"/>
                <w:szCs w:val="18"/>
              </w:rPr>
              <w:t>(2011):Животна средина у Аутономној покрајини Војводини</w:t>
            </w:r>
            <w:r>
              <w:rPr>
                <w:iCs/>
                <w:sz w:val="18"/>
                <w:szCs w:val="18"/>
              </w:rPr>
              <w:t>, поглавља Ловство</w:t>
            </w:r>
            <w:r w:rsidRPr="00C0476B">
              <w:rPr>
                <w:iCs/>
                <w:sz w:val="18"/>
                <w:szCs w:val="18"/>
              </w:rPr>
              <w:t>, стр. 348 – 353., Покрајински секретаријар за урбанизам, градитељство и заштиту животне средине, Нови Сад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2804" w:type="dxa"/>
          </w:tcPr>
          <w:p w:rsidR="00D82310" w:rsidRPr="00F469AF" w:rsidRDefault="00D82310" w:rsidP="00B86C8C">
            <w:pPr>
              <w:jc w:val="both"/>
              <w:rPr>
                <w:bCs/>
                <w:lang w:val="sr-Cyrl-CS"/>
              </w:rPr>
            </w:pPr>
            <w:r w:rsidRPr="00F469AF">
              <w:rPr>
                <w:bCs/>
                <w:lang w:val="sr-Cyrl-CS"/>
              </w:rPr>
              <w:t xml:space="preserve">Број часова </w:t>
            </w:r>
            <w:r w:rsidRPr="00F469AF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19" w:type="dxa"/>
          </w:tcPr>
          <w:p w:rsidR="00D82310" w:rsidRPr="00B514F4" w:rsidRDefault="00D82310" w:rsidP="00B514F4">
            <w:pPr>
              <w:jc w:val="both"/>
              <w:rPr>
                <w:bCs/>
              </w:rPr>
            </w:pPr>
            <w:r w:rsidRPr="00F469AF">
              <w:rPr>
                <w:lang w:val="sr-Cyrl-CS"/>
              </w:rPr>
              <w:t>Теоријска настава:</w:t>
            </w:r>
            <w:r w:rsidR="00B514F4">
              <w:t>2</w:t>
            </w:r>
          </w:p>
        </w:tc>
        <w:tc>
          <w:tcPr>
            <w:tcW w:w="3727" w:type="dxa"/>
          </w:tcPr>
          <w:p w:rsidR="00D82310" w:rsidRPr="00EC09A3" w:rsidRDefault="00D82310" w:rsidP="00B514F4">
            <w:pPr>
              <w:jc w:val="both"/>
              <w:rPr>
                <w:bCs/>
              </w:rPr>
            </w:pPr>
            <w:r w:rsidRPr="00F469AF">
              <w:rPr>
                <w:lang w:val="sr-Cyrl-CS"/>
              </w:rPr>
              <w:t>Практична настава:</w:t>
            </w:r>
            <w:r w:rsidR="00B514F4">
              <w:t>2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B24C2A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B24C2A">
              <w:rPr>
                <w:b/>
                <w:bCs/>
                <w:lang w:val="sr-Cyrl-CS"/>
              </w:rPr>
              <w:t>Методе извођења наставе</w:t>
            </w:r>
            <w:r w:rsidR="00DF36FE" w:rsidRPr="00B24C2A">
              <w:rPr>
                <w:sz w:val="18"/>
                <w:szCs w:val="18"/>
                <w:lang w:val="sr-Cyrl-CS"/>
              </w:rPr>
              <w:t>спроводи се усменим излагањем, методама разговора, приказивањем слајдова и филмова о различитим резултатима газдовања са дивљачи и ловном туризму.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D82310" w:rsidRPr="00F469AF" w:rsidTr="00B24C2A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Default="00B24C2A" w:rsidP="00B86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Семинарски рад 50 поена</w:t>
            </w:r>
          </w:p>
          <w:p w:rsidR="00B24C2A" w:rsidRPr="00F469AF" w:rsidRDefault="00B24C2A" w:rsidP="00B86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Усмени испит 50 поена</w:t>
            </w:r>
          </w:p>
        </w:tc>
      </w:tr>
    </w:tbl>
    <w:p w:rsidR="00423263" w:rsidRDefault="00423263"/>
    <w:sectPr w:rsidR="00423263" w:rsidSect="005C1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C2F"/>
    <w:multiLevelType w:val="hybridMultilevel"/>
    <w:tmpl w:val="89480484"/>
    <w:lvl w:ilvl="0" w:tplc="94CCED5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D82310"/>
    <w:rsid w:val="001F17BE"/>
    <w:rsid w:val="002C364E"/>
    <w:rsid w:val="00423263"/>
    <w:rsid w:val="005C12D6"/>
    <w:rsid w:val="00B24C2A"/>
    <w:rsid w:val="00B514F4"/>
    <w:rsid w:val="00BD1726"/>
    <w:rsid w:val="00CB01E4"/>
    <w:rsid w:val="00D82310"/>
    <w:rsid w:val="00DF36FE"/>
    <w:rsid w:val="00E4358E"/>
    <w:rsid w:val="00E853D3"/>
    <w:rsid w:val="00EC09A3"/>
    <w:rsid w:val="00EF5B54"/>
    <w:rsid w:val="00FF4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F36F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24C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03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nvironment/nature/info/pubs/docs/factsheets/hunting.pdf" TargetMode="External"/><Relationship Id="rId3" Type="http://schemas.openxmlformats.org/officeDocument/2006/relationships/settings" Target="settings.xml"/><Relationship Id="rId7" Type="http://schemas.openxmlformats.org/officeDocument/2006/relationships/hyperlink" Target="../../Standard%209/Tabela%209.6%20Kompetentnost%20nastavnika%20DNT/Milosava%20Matejevic%20SRB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6%20Kompetentnost%20nastavnika%20DNT/Vladimir%20Markovic%20SRB.docx" TargetMode="External"/><Relationship Id="rId5" Type="http://schemas.openxmlformats.org/officeDocument/2006/relationships/hyperlink" Target="../../Standard%209/Tabela%209.6%20Kompetentnost%20nastavnika%20DNT/Zoran%20Ristic%20SRB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PC</cp:lastModifiedBy>
  <cp:revision>7</cp:revision>
  <dcterms:created xsi:type="dcterms:W3CDTF">2020-05-08T21:53:00Z</dcterms:created>
  <dcterms:modified xsi:type="dcterms:W3CDTF">2020-06-01T17:26:00Z</dcterms:modified>
</cp:coreProperties>
</file>