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02" w:rsidRDefault="00D82310" w:rsidP="008F519F">
      <w:pPr>
        <w:jc w:val="center"/>
        <w:rPr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p w:rsidR="007454F4" w:rsidRPr="008F519F" w:rsidRDefault="007454F4" w:rsidP="007454F4">
      <w:pPr>
        <w:jc w:val="both"/>
        <w:rPr>
          <w:bCs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5"/>
        <w:gridCol w:w="2819"/>
        <w:gridCol w:w="3726"/>
      </w:tblGrid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794402" w:rsidRDefault="00D82310" w:rsidP="00794402">
            <w:pPr>
              <w:rPr>
                <w:rFonts w:ascii="Times" w:eastAsiaTheme="minorHAnsi" w:hAnsi="Times" w:cs="Times"/>
                <w:color w:val="000000"/>
                <w:sz w:val="24"/>
                <w:szCs w:val="24"/>
                <w:lang w:val="en-US" w:eastAsia="en-US"/>
              </w:rPr>
            </w:pPr>
            <w:r w:rsidRPr="00D21C8E">
              <w:rPr>
                <w:b/>
                <w:bCs/>
                <w:lang w:val="sr-Cyrl-CS"/>
              </w:rPr>
              <w:t xml:space="preserve">Назив предмета: </w:t>
            </w:r>
            <w:proofErr w:type="spellStart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Стратешка</w:t>
            </w:r>
            <w:proofErr w:type="spellEnd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 xml:space="preserve"> </w:t>
            </w:r>
            <w:proofErr w:type="spellStart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партнерства</w:t>
            </w:r>
            <w:proofErr w:type="spellEnd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 xml:space="preserve"> и </w:t>
            </w:r>
            <w:proofErr w:type="spellStart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интерсекторско</w:t>
            </w:r>
            <w:proofErr w:type="spellEnd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 xml:space="preserve"> </w:t>
            </w:r>
            <w:proofErr w:type="spellStart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повезивање</w:t>
            </w:r>
            <w:proofErr w:type="spellEnd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 xml:space="preserve"> у </w:t>
            </w:r>
            <w:proofErr w:type="spellStart"/>
            <w:r w:rsidR="00794402"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туризму</w:t>
            </w:r>
            <w:proofErr w:type="spellEnd"/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CF405F" w:rsidRDefault="00D82310" w:rsidP="00794402">
            <w:pPr>
              <w:jc w:val="both"/>
              <w:rPr>
                <w:lang/>
              </w:rPr>
            </w:pPr>
            <w:r w:rsidRPr="00D21C8E">
              <w:rPr>
                <w:b/>
                <w:bCs/>
                <w:lang w:val="sr-Cyrl-CS"/>
              </w:rPr>
              <w:t>Наставник или наставници:</w:t>
            </w:r>
            <w:r w:rsidR="000E0148">
              <w:rPr>
                <w:b/>
                <w:bCs/>
                <w:lang w:val="en-US"/>
              </w:rPr>
              <w:t xml:space="preserve"> </w:t>
            </w:r>
            <w:hyperlink r:id="rId6" w:history="1">
              <w:r w:rsidR="00CF405F" w:rsidRPr="000E0148">
                <w:rPr>
                  <w:rStyle w:val="Hyperlink"/>
                  <w:lang w:val="sr-Cyrl-CS"/>
                </w:rPr>
                <w:t>др</w:t>
              </w:r>
              <w:r w:rsidR="000E0148" w:rsidRPr="000E0148">
                <w:rPr>
                  <w:rStyle w:val="Hyperlink"/>
                  <w:lang w:val="en-US"/>
                </w:rPr>
                <w:t xml:space="preserve"> </w:t>
              </w:r>
              <w:r w:rsidR="00D21C8E" w:rsidRPr="000E0148">
                <w:rPr>
                  <w:rStyle w:val="Hyperlink"/>
                  <w:lang w:val="sr-Cyrl-CS"/>
                </w:rPr>
                <w:t>Игор Стамен</w:t>
              </w:r>
              <w:r w:rsidR="000E0148" w:rsidRPr="000E0148">
                <w:rPr>
                  <w:rStyle w:val="Hyperlink"/>
                  <w:lang/>
                </w:rPr>
                <w:t>к</w:t>
              </w:r>
              <w:r w:rsidR="00D21C8E" w:rsidRPr="000E0148">
                <w:rPr>
                  <w:rStyle w:val="Hyperlink"/>
                  <w:lang w:val="sr-Cyrl-CS"/>
                </w:rPr>
                <w:t>овић</w:t>
              </w:r>
            </w:hyperlink>
            <w:r w:rsidR="00794402" w:rsidRPr="00CF405F">
              <w:rPr>
                <w:lang w:val="sr-Cyrl-CS"/>
              </w:rPr>
              <w:t xml:space="preserve">, </w:t>
            </w:r>
            <w:hyperlink r:id="rId7" w:history="1">
              <w:r w:rsidR="00CF405F" w:rsidRPr="000E0148">
                <w:rPr>
                  <w:rStyle w:val="Hyperlink"/>
                  <w:lang w:val="sr-Cyrl-CS"/>
                </w:rPr>
                <w:t xml:space="preserve">др </w:t>
              </w:r>
              <w:r w:rsidR="00794402" w:rsidRPr="000E0148">
                <w:rPr>
                  <w:rStyle w:val="Hyperlink"/>
                  <w:lang/>
                </w:rPr>
                <w:t>Оља Мунитлак Ивановић</w:t>
              </w:r>
            </w:hyperlink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28439E" w:rsidRDefault="00D82310" w:rsidP="00794402">
            <w:pPr>
              <w:jc w:val="both"/>
              <w:rPr>
                <w:lang w:val="hr-HR"/>
              </w:rPr>
            </w:pPr>
            <w:r w:rsidRPr="00D21C8E">
              <w:rPr>
                <w:b/>
                <w:bCs/>
                <w:lang w:val="sr-Cyrl-CS"/>
              </w:rPr>
              <w:t>Статус предмета:</w:t>
            </w:r>
            <w:r w:rsidR="0028439E" w:rsidRPr="00CF405F">
              <w:rPr>
                <w:lang w:val="hr-HR"/>
              </w:rPr>
              <w:t>изборни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565A33" w:rsidRDefault="00D82310" w:rsidP="00794402">
            <w:pPr>
              <w:jc w:val="both"/>
              <w:rPr>
                <w:lang w:val="en-US"/>
              </w:rPr>
            </w:pPr>
            <w:r w:rsidRPr="00D21C8E">
              <w:rPr>
                <w:b/>
                <w:bCs/>
                <w:lang w:val="sr-Cyrl-CS"/>
              </w:rPr>
              <w:t>Број ЕСПБ:</w:t>
            </w:r>
            <w:r w:rsidR="00565A33">
              <w:rPr>
                <w:lang w:val="en-US"/>
              </w:rPr>
              <w:t>15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21C8E" w:rsidRDefault="00D82310" w:rsidP="00794402">
            <w:pPr>
              <w:jc w:val="both"/>
              <w:rPr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Услов:</w:t>
            </w:r>
            <w:r w:rsidR="002067A8">
              <w:rPr>
                <w:lang w:val="sr-Cyrl-CS"/>
              </w:rPr>
              <w:t>-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21C8E" w:rsidRDefault="00D82310" w:rsidP="00794402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Циљ предмета</w:t>
            </w:r>
          </w:p>
          <w:p w:rsidR="00D82310" w:rsidRPr="00794402" w:rsidRDefault="00794402" w:rsidP="00794402">
            <w:pPr>
              <w:jc w:val="both"/>
              <w:rPr>
                <w:rFonts w:ascii="Times" w:eastAsiaTheme="minorHAnsi" w:hAnsi="Times" w:cs="Times"/>
                <w:color w:val="000000"/>
                <w:lang w:val="en-US" w:eastAsia="en-US"/>
              </w:rPr>
            </w:pP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Циљ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предмета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је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стицање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најновијих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знања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из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домена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стратешког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партнерства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интерсекторског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повезивања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Туризам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као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привредна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делатност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чији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инволвирани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бројни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партнери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дестинацији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неће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донети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значајније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бенефите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локалној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заједници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ако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формирању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стратегије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његовог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врши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оптимално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балансирање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интереса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различитих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из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јавног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приватног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сектора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Стога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је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циљ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овог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предмета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будућим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стручњацима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из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области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који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ће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радити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одговорним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местима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где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креира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политика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планирања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догађаја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али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будућим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научним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радницима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пружи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знања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потребна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формирање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адекватне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стејкхолдерске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мреже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ће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обухватити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из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разних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сектора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(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култура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образовање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спорт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хотелијерство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),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који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повезани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развојем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дестинацији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21C8E" w:rsidRDefault="00D82310" w:rsidP="00794402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 xml:space="preserve">Исход предмета </w:t>
            </w:r>
          </w:p>
          <w:p w:rsidR="00D82310" w:rsidRPr="007454F4" w:rsidRDefault="00794402" w:rsidP="00794402">
            <w:pPr>
              <w:jc w:val="both"/>
              <w:rPr>
                <w:rFonts w:ascii="Times" w:eastAsiaTheme="minorHAnsi" w:hAnsi="Times" w:cs="Times"/>
                <w:color w:val="000000"/>
                <w:lang w:val="en-US" w:eastAsia="en-US"/>
              </w:rPr>
            </w:pP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Стечена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знања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из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овог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предмета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треба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омогуће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студентима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докторских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студија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практичном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теоријском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раду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изради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стратегија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одређеним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дестинацијама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воде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рачуна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о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различитим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интересима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оцене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њихову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улогу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формулисању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стратегије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ће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бити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заснована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принципима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одрживог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Стога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ће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исход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овог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предмета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бити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оспособљеност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истраживања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практичан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рад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области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стратешког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планирања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дестинацији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укључујући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планирање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догађаја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маркетиншко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планирање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21C8E" w:rsidRDefault="00D82310" w:rsidP="00794402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Садржај предмета</w:t>
            </w:r>
          </w:p>
          <w:p w:rsidR="00794402" w:rsidRPr="00794402" w:rsidRDefault="00794402" w:rsidP="00794402">
            <w:pPr>
              <w:jc w:val="both"/>
              <w:rPr>
                <w:rFonts w:ascii="Times" w:eastAsiaTheme="minorHAnsi" w:hAnsi="Times" w:cs="Times"/>
                <w:color w:val="000000"/>
                <w:lang w:val="en-US" w:eastAsia="en-US"/>
              </w:rPr>
            </w:pP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Појам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значај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стратегијском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менаџменту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Кључни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дестинацији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одговорни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туризма.Недостаци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традиционалног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начина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планирања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Лијианг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модел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стејкхолдерске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кооперације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културном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Специфичности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стратегијског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планирања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развоја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сеоског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Стејкхолдерски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приступ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концепцији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маркетинга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тоталног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односа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Стејкхолдерско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повезивање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планирању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догађаја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</w:p>
          <w:p w:rsidR="00794402" w:rsidRDefault="00794402" w:rsidP="00794402">
            <w:pPr>
              <w:jc w:val="both"/>
              <w:rPr>
                <w:rFonts w:eastAsiaTheme="minorHAnsi"/>
                <w:color w:val="000000"/>
                <w:lang w:val="en-US" w:eastAsia="en-US"/>
              </w:rPr>
            </w:pPr>
            <w:proofErr w:type="spellStart"/>
            <w:r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Теоријска</w:t>
            </w:r>
            <w:proofErr w:type="spellEnd"/>
            <w:r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настава</w:t>
            </w:r>
            <w:proofErr w:type="spellEnd"/>
            <w:r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 xml:space="preserve"> </w:t>
            </w:r>
            <w:r>
              <w:rPr>
                <w:rFonts w:eastAsiaTheme="minorHAnsi"/>
                <w:color w:val="000000"/>
                <w:lang w:eastAsia="en-US"/>
              </w:rPr>
              <w:t xml:space="preserve">одвија се кроз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п</w:t>
            </w:r>
            <w:r w:rsidRPr="00794402">
              <w:rPr>
                <w:rFonts w:eastAsiaTheme="minorHAnsi"/>
                <w:color w:val="000000"/>
                <w:lang w:val="en-US" w:eastAsia="en-US"/>
              </w:rPr>
              <w:t>редавања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> </w:t>
            </w:r>
            <w:r>
              <w:rPr>
                <w:rFonts w:eastAsiaTheme="minorHAnsi"/>
                <w:color w:val="000000"/>
                <w:lang w:val="en-US" w:eastAsia="en-US"/>
              </w:rPr>
              <w:t xml:space="preserve">а </w:t>
            </w:r>
          </w:p>
          <w:p w:rsidR="00D82310" w:rsidRPr="00794402" w:rsidRDefault="00794402" w:rsidP="00794402">
            <w:pPr>
              <w:jc w:val="both"/>
              <w:rPr>
                <w:rFonts w:ascii="Times" w:eastAsiaTheme="minorHAnsi" w:hAnsi="Times" w:cs="Times"/>
                <w:color w:val="000000"/>
                <w:lang w:val="en-US" w:eastAsia="en-US"/>
              </w:rPr>
            </w:pPr>
            <w:proofErr w:type="spellStart"/>
            <w:r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Практична</w:t>
            </w:r>
            <w:proofErr w:type="spellEnd"/>
            <w:r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ascii="Times" w:eastAsiaTheme="minorHAnsi" w:hAnsi="Times" w:cs="Times"/>
                <w:color w:val="000000"/>
                <w:lang w:val="en-US" w:eastAsia="en-US"/>
              </w:rPr>
              <w:t>настава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се обавља путеми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зрада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семинарских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радова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из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домена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стратешког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планирања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интерсекторског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повезивања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794402">
              <w:rPr>
                <w:rFonts w:eastAsiaTheme="minorHAnsi"/>
                <w:color w:val="000000"/>
                <w:lang w:val="en-US" w:eastAsia="en-US"/>
              </w:rPr>
              <w:t>туризму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Студенти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ће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истраживати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неки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од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подсектора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његову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интерсекторску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развијеност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на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примерима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великих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регионалних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догађаја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институција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које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учествују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њиховом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планирању</w:t>
            </w:r>
            <w:proofErr w:type="spellEnd"/>
            <w:r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>
              <w:rPr>
                <w:rFonts w:eastAsiaTheme="minorHAnsi"/>
                <w:color w:val="000000"/>
                <w:lang w:val="en-US" w:eastAsia="en-US"/>
              </w:rPr>
              <w:t>реализацији</w:t>
            </w:r>
            <w:proofErr w:type="spellEnd"/>
            <w:r w:rsidRPr="00794402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:rsidR="008F519F" w:rsidRPr="008F519F" w:rsidRDefault="008F519F" w:rsidP="008F519F">
            <w:pPr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jc w:val="both"/>
              <w:rPr>
                <w:rFonts w:eastAsiaTheme="minorHAnsi"/>
                <w:color w:val="000000"/>
                <w:lang w:val="en-US" w:eastAsia="en-US"/>
              </w:rPr>
            </w:pPr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Payne, </w:t>
            </w:r>
            <w:r w:rsidR="00CF405F">
              <w:rPr>
                <w:rFonts w:eastAsiaTheme="minorHAnsi"/>
                <w:color w:val="000000"/>
                <w:lang w:eastAsia="en-US"/>
              </w:rPr>
              <w:t xml:space="preserve">А,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Ballantzne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r w:rsidR="00CF405F">
              <w:rPr>
                <w:rFonts w:eastAsiaTheme="minorHAnsi"/>
                <w:color w:val="000000"/>
                <w:lang w:eastAsia="en-US"/>
              </w:rPr>
              <w:t xml:space="preserve">D,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Christofer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>,</w:t>
            </w:r>
            <w:r w:rsidR="00CF405F">
              <w:rPr>
                <w:rFonts w:eastAsiaTheme="minorHAnsi"/>
                <w:color w:val="000000"/>
                <w:lang w:val="en-US" w:eastAsia="en-US"/>
              </w:rPr>
              <w:t xml:space="preserve"> M.</w:t>
            </w:r>
            <w:r w:rsidR="00CF405F" w:rsidRPr="008F519F">
              <w:rPr>
                <w:rFonts w:eastAsiaTheme="minorHAnsi"/>
                <w:color w:val="000000"/>
                <w:lang w:val="en-US" w:eastAsia="en-US"/>
              </w:rPr>
              <w:t>(2005)</w:t>
            </w:r>
            <w:r w:rsidR="00CF405F">
              <w:rPr>
                <w:rFonts w:eastAsiaTheme="minorHAnsi"/>
                <w:color w:val="000000"/>
                <w:lang w:eastAsia="en-US"/>
              </w:rPr>
              <w:t>:</w:t>
            </w:r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A stakeholder approach to relationship marketing strategy, European Journal of marketing, Vol. 39, No.7-8, 855-871.</w:t>
            </w:r>
          </w:p>
          <w:p w:rsidR="008F519F" w:rsidRPr="008F519F" w:rsidRDefault="008F519F" w:rsidP="008F519F">
            <w:pPr>
              <w:pStyle w:val="yiv2001344434msonormal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yiv2001344434"/>
                <w:color w:val="1D2228"/>
                <w:sz w:val="20"/>
                <w:szCs w:val="20"/>
              </w:rPr>
            </w:pPr>
            <w:r w:rsidRPr="008F519F">
              <w:rPr>
                <w:rStyle w:val="yiv2001344434"/>
                <w:color w:val="1D2228"/>
                <w:sz w:val="20"/>
                <w:szCs w:val="20"/>
              </w:rPr>
              <w:t>Kovačević, M, Stamenković, I. (2019): Algoritam za upravljanje događajima, Udžbenik, Departman za geografiju, turizam i hotelijerstvo, PMF, Novi Sad.</w:t>
            </w:r>
          </w:p>
          <w:p w:rsidR="008F519F" w:rsidRPr="008F519F" w:rsidRDefault="008F519F" w:rsidP="008F519F">
            <w:pPr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jc w:val="both"/>
              <w:rPr>
                <w:rFonts w:eastAsiaTheme="minorHAnsi"/>
                <w:color w:val="000000"/>
                <w:lang w:val="en-US" w:eastAsia="en-US"/>
              </w:rPr>
            </w:pPr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Medeiros de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Araujo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>,</w:t>
            </w:r>
            <w:r w:rsidR="00CF405F">
              <w:rPr>
                <w:rFonts w:eastAsiaTheme="minorHAnsi"/>
                <w:color w:val="000000"/>
                <w:lang w:val="en-US" w:eastAsia="en-US"/>
              </w:rPr>
              <w:t xml:space="preserve"> L,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Bramwel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r w:rsidR="00CF405F">
              <w:rPr>
                <w:rFonts w:eastAsiaTheme="minorHAnsi"/>
                <w:color w:val="000000"/>
                <w:lang w:val="en-US" w:eastAsia="en-US"/>
              </w:rPr>
              <w:t>B. (1999):</w:t>
            </w:r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Stakeholder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assesment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and collaborative tourism planning, The case of Brazil Costa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Duarade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project, Journal of Sustainable Tourism, Vol. 7, No.3-</w:t>
            </w:r>
            <w:r w:rsidR="00CF405F">
              <w:rPr>
                <w:rFonts w:eastAsiaTheme="minorHAnsi"/>
                <w:color w:val="000000"/>
                <w:lang w:val="en-US" w:eastAsia="en-US"/>
              </w:rPr>
              <w:t>4.</w:t>
            </w:r>
          </w:p>
          <w:p w:rsidR="008F519F" w:rsidRPr="008F519F" w:rsidRDefault="008F519F" w:rsidP="008F519F">
            <w:pPr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jc w:val="both"/>
              <w:rPr>
                <w:rFonts w:eastAsiaTheme="minorHAnsi"/>
                <w:color w:val="000000"/>
                <w:lang w:val="en-US" w:eastAsia="en-US"/>
              </w:rPr>
            </w:pPr>
            <w:proofErr w:type="spellStart"/>
            <w:r w:rsidRPr="008F519F">
              <w:rPr>
                <w:lang w:val="en-US"/>
              </w:rPr>
              <w:t>Munitlak</w:t>
            </w:r>
            <w:proofErr w:type="spellEnd"/>
            <w:r w:rsidRPr="008F519F">
              <w:rPr>
                <w:lang w:val="en-US"/>
              </w:rPr>
              <w:t xml:space="preserve"> </w:t>
            </w:r>
            <w:proofErr w:type="spellStart"/>
            <w:r w:rsidRPr="008F519F">
              <w:rPr>
                <w:lang w:val="en-US"/>
              </w:rPr>
              <w:t>Ivanović</w:t>
            </w:r>
            <w:proofErr w:type="spellEnd"/>
            <w:proofErr w:type="gramStart"/>
            <w:r w:rsidRPr="008F519F">
              <w:rPr>
                <w:lang w:val="en-US"/>
              </w:rPr>
              <w:t>,.</w:t>
            </w:r>
            <w:proofErr w:type="gramEnd"/>
            <w:r w:rsidRPr="008F519F">
              <w:rPr>
                <w:lang w:val="en-US"/>
              </w:rPr>
              <w:t xml:space="preserve"> O. 2009. </w:t>
            </w:r>
            <w:proofErr w:type="spellStart"/>
            <w:r w:rsidRPr="008F519F">
              <w:rPr>
                <w:lang w:val="en-US"/>
              </w:rPr>
              <w:t>Strategijski</w:t>
            </w:r>
            <w:proofErr w:type="spellEnd"/>
            <w:r w:rsidRPr="008F519F">
              <w:rPr>
                <w:lang w:val="en-US"/>
              </w:rPr>
              <w:t xml:space="preserve"> </w:t>
            </w:r>
            <w:proofErr w:type="spellStart"/>
            <w:r w:rsidRPr="008F519F">
              <w:rPr>
                <w:lang w:val="en-US"/>
              </w:rPr>
              <w:t>menadžment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Udžbenik</w:t>
            </w:r>
            <w:proofErr w:type="spellEnd"/>
            <w:proofErr w:type="gramStart"/>
            <w:r>
              <w:rPr>
                <w:lang w:val="en-US"/>
              </w:rPr>
              <w:t>.</w:t>
            </w:r>
            <w:r w:rsidRPr="008F519F">
              <w:rPr>
                <w:lang w:val="en-US"/>
              </w:rPr>
              <w:t>.</w:t>
            </w:r>
            <w:proofErr w:type="gramEnd"/>
            <w:r w:rsidRPr="008F519F">
              <w:rPr>
                <w:lang w:val="en-US"/>
              </w:rPr>
              <w:t xml:space="preserve"> </w:t>
            </w:r>
            <w:proofErr w:type="spellStart"/>
            <w:r w:rsidRPr="008F519F">
              <w:rPr>
                <w:lang w:val="en-US"/>
              </w:rPr>
              <w:t>Fakultet</w:t>
            </w:r>
            <w:proofErr w:type="spellEnd"/>
            <w:r w:rsidRPr="008F519F">
              <w:rPr>
                <w:lang w:val="en-US"/>
              </w:rPr>
              <w:t xml:space="preserve"> </w:t>
            </w:r>
            <w:proofErr w:type="spellStart"/>
            <w:r w:rsidRPr="008F519F">
              <w:rPr>
                <w:lang w:val="en-US"/>
              </w:rPr>
              <w:t>poslovne</w:t>
            </w:r>
            <w:proofErr w:type="spellEnd"/>
            <w:r w:rsidRPr="008F519F">
              <w:rPr>
                <w:lang w:val="en-US"/>
              </w:rPr>
              <w:t xml:space="preserve"> </w:t>
            </w:r>
            <w:proofErr w:type="spellStart"/>
            <w:r w:rsidRPr="008F519F">
              <w:rPr>
                <w:lang w:val="en-US"/>
              </w:rPr>
              <w:t>ekonomije</w:t>
            </w:r>
            <w:proofErr w:type="spellEnd"/>
            <w:r w:rsidRPr="008F519F">
              <w:rPr>
                <w:lang w:val="en-US"/>
              </w:rPr>
              <w:t xml:space="preserve">, </w:t>
            </w:r>
            <w:proofErr w:type="spellStart"/>
            <w:r w:rsidRPr="008F519F">
              <w:rPr>
                <w:lang w:val="en-US"/>
              </w:rPr>
              <w:t>Univerzitet</w:t>
            </w:r>
            <w:proofErr w:type="spellEnd"/>
            <w:r w:rsidRPr="008F519F">
              <w:rPr>
                <w:lang w:val="en-US"/>
              </w:rPr>
              <w:t xml:space="preserve"> </w:t>
            </w:r>
            <w:proofErr w:type="spellStart"/>
            <w:r w:rsidRPr="008F519F">
              <w:rPr>
                <w:lang w:val="en-US"/>
              </w:rPr>
              <w:t>Educons</w:t>
            </w:r>
            <w:proofErr w:type="spellEnd"/>
            <w:r w:rsidRPr="008F519F">
              <w:rPr>
                <w:lang w:val="en-US"/>
              </w:rPr>
              <w:t xml:space="preserve">, </w:t>
            </w:r>
            <w:proofErr w:type="spellStart"/>
            <w:r w:rsidRPr="008F519F">
              <w:rPr>
                <w:lang w:val="en-US"/>
              </w:rPr>
              <w:t>Sremska</w:t>
            </w:r>
            <w:proofErr w:type="spellEnd"/>
            <w:r w:rsidRPr="008F519F">
              <w:rPr>
                <w:lang w:val="en-US"/>
              </w:rPr>
              <w:t xml:space="preserve"> </w:t>
            </w:r>
            <w:proofErr w:type="spellStart"/>
            <w:r w:rsidRPr="008F519F">
              <w:rPr>
                <w:lang w:val="en-US"/>
              </w:rPr>
              <w:t>Kamenica</w:t>
            </w:r>
            <w:proofErr w:type="spellEnd"/>
            <w:r w:rsidRPr="008F519F">
              <w:rPr>
                <w:lang w:val="en-US"/>
              </w:rPr>
              <w:t>, 312.</w:t>
            </w:r>
          </w:p>
          <w:p w:rsidR="008F519F" w:rsidRPr="008F519F" w:rsidRDefault="008F519F" w:rsidP="008F519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F519F">
              <w:rPr>
                <w:rStyle w:val="yiv2001344434"/>
                <w:rFonts w:ascii="Times New Roman" w:hAnsi="Times New Roman" w:cs="Times New Roman"/>
                <w:color w:val="1D2228"/>
                <w:sz w:val="20"/>
                <w:szCs w:val="20"/>
                <w:lang w:val="sl-SI"/>
              </w:rPr>
              <w:t>Stamenković, I. (2014): Multi-stejkholderski pristup efektivnosti organizacije događaja kao faktor uspešnosti destinacijskog turističkog proizvoda, Doktorska disertacija, Departman za geografiju, turizam i hotelijerstvo, PMF, Novi Sad. </w:t>
            </w:r>
            <w:r w:rsidRPr="008F519F">
              <w:rPr>
                <w:color w:val="000000"/>
                <w:sz w:val="20"/>
                <w:szCs w:val="20"/>
                <w:lang w:val="en-US"/>
              </w:rPr>
              <w:t> </w:t>
            </w:r>
          </w:p>
          <w:p w:rsidR="00E82E5B" w:rsidRPr="008F519F" w:rsidRDefault="008F519F" w:rsidP="008F519F">
            <w:pPr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jc w:val="both"/>
              <w:rPr>
                <w:rFonts w:eastAsiaTheme="minorHAnsi"/>
                <w:color w:val="000000"/>
                <w:lang w:val="en-US" w:eastAsia="en-US"/>
              </w:rPr>
            </w:pP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Хаџић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, O. (2006):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Стејкхолдерски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приступ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управљању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одрживим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развојем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културног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туризма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Докторска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дисертација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Природно-математички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факултет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у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Новом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8F519F">
              <w:rPr>
                <w:rFonts w:eastAsiaTheme="minorHAnsi"/>
                <w:color w:val="000000"/>
                <w:lang w:val="en-US" w:eastAsia="en-US"/>
              </w:rPr>
              <w:t>Саду</w:t>
            </w:r>
            <w:proofErr w:type="spellEnd"/>
            <w:r w:rsidRPr="008F519F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</w:p>
          <w:p w:rsidR="00D82310" w:rsidRPr="008F519F" w:rsidRDefault="00D21C8E" w:rsidP="008F519F">
            <w:pPr>
              <w:tabs>
                <w:tab w:val="left" w:pos="2088"/>
              </w:tabs>
              <w:jc w:val="both"/>
              <w:rPr>
                <w:lang w:val="sr-Cyrl-CS"/>
              </w:rPr>
            </w:pPr>
            <w:r w:rsidRPr="008F519F">
              <w:rPr>
                <w:bCs/>
                <w:iCs/>
                <w:lang w:val="sr-Cyrl-CS"/>
              </w:rPr>
              <w:t>Препоручене докторске дисертације</w:t>
            </w:r>
            <w:r w:rsidR="008F519F">
              <w:rPr>
                <w:bCs/>
                <w:iCs/>
                <w:lang/>
              </w:rPr>
              <w:t>и научни радови</w:t>
            </w:r>
            <w:r w:rsidRPr="008F519F">
              <w:rPr>
                <w:bCs/>
                <w:iCs/>
                <w:lang w:val="sr-Cyrl-CS"/>
              </w:rPr>
              <w:t xml:space="preserve"> из </w:t>
            </w:r>
            <w:r w:rsidR="008F519F">
              <w:rPr>
                <w:bCs/>
                <w:iCs/>
                <w:lang w:val="sr-Cyrl-CS"/>
              </w:rPr>
              <w:t xml:space="preserve">ових </w:t>
            </w:r>
            <w:r w:rsidRPr="008F519F">
              <w:rPr>
                <w:bCs/>
                <w:iCs/>
                <w:lang w:val="sr-Cyrl-CS"/>
              </w:rPr>
              <w:t>области од стране предметних професора.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2805" w:type="dxa"/>
          </w:tcPr>
          <w:p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bCs/>
                <w:lang w:val="sr-Cyrl-CS"/>
              </w:rPr>
              <w:t xml:space="preserve">Број часова </w:t>
            </w:r>
            <w:r w:rsidRPr="00D21C8E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2819" w:type="dxa"/>
          </w:tcPr>
          <w:p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lang w:val="sr-Cyrl-CS"/>
              </w:rPr>
              <w:t>Теоријска настава:</w:t>
            </w:r>
            <w:r w:rsidR="00756CAE">
              <w:rPr>
                <w:lang w:val="sr-Cyrl-CS"/>
              </w:rPr>
              <w:t xml:space="preserve"> 50</w:t>
            </w:r>
          </w:p>
        </w:tc>
        <w:tc>
          <w:tcPr>
            <w:tcW w:w="3726" w:type="dxa"/>
          </w:tcPr>
          <w:p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lang w:val="sr-Cyrl-CS"/>
              </w:rPr>
              <w:t>Практична настава:</w:t>
            </w:r>
            <w:r w:rsidR="00756CAE">
              <w:rPr>
                <w:lang w:val="sr-Cyrl-CS"/>
              </w:rPr>
              <w:t xml:space="preserve"> 50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Методе извођења наставе</w:t>
            </w:r>
          </w:p>
          <w:p w:rsidR="00D82310" w:rsidRPr="00D21C8E" w:rsidRDefault="00D21C8E" w:rsidP="00B86C8C">
            <w:pPr>
              <w:jc w:val="both"/>
              <w:rPr>
                <w:lang w:val="sr-Cyrl-CS"/>
              </w:rPr>
            </w:pPr>
            <w:r w:rsidRPr="00D21C8E">
              <w:rPr>
                <w:lang w:val="sr-Cyrl-CS"/>
              </w:rPr>
              <w:t>Индивидуалне консултације, семинарски радови, презентација пројекта.</w:t>
            </w:r>
          </w:p>
        </w:tc>
      </w:tr>
      <w:tr w:rsidR="00D82310" w:rsidRPr="00D21C8E" w:rsidTr="00D21C8E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8F519F" w:rsidRDefault="00D82310" w:rsidP="00D21C8E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Оцена  знања (максимални број поена 100)</w:t>
            </w:r>
            <w:r w:rsidR="008F519F">
              <w:rPr>
                <w:bCs/>
                <w:lang w:val="ru-RU"/>
              </w:rPr>
              <w:t>Семинарски рад (</w:t>
            </w:r>
            <w:r w:rsidR="00D21C8E" w:rsidRPr="00D21C8E">
              <w:rPr>
                <w:bCs/>
                <w:lang w:val="ru-RU"/>
              </w:rPr>
              <w:t>50 поена</w:t>
            </w:r>
            <w:r w:rsidR="008F519F">
              <w:rPr>
                <w:bCs/>
                <w:lang w:val="ru-RU"/>
              </w:rPr>
              <w:t>);  Усмени испит (</w:t>
            </w:r>
            <w:r w:rsidR="00D21C8E" w:rsidRPr="00D21C8E">
              <w:rPr>
                <w:bCs/>
                <w:lang w:val="ru-RU"/>
              </w:rPr>
              <w:t>50 поена</w:t>
            </w:r>
            <w:r w:rsidR="008F519F">
              <w:rPr>
                <w:bCs/>
                <w:lang w:val="ru-RU"/>
              </w:rPr>
              <w:t>)</w:t>
            </w:r>
          </w:p>
        </w:tc>
      </w:tr>
    </w:tbl>
    <w:p w:rsidR="00423263" w:rsidRDefault="00423263"/>
    <w:sectPr w:rsidR="00423263" w:rsidSect="008F519F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96D2858"/>
    <w:multiLevelType w:val="hybridMultilevel"/>
    <w:tmpl w:val="C3181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82310"/>
    <w:rsid w:val="000E0148"/>
    <w:rsid w:val="000E02EB"/>
    <w:rsid w:val="001F0C3F"/>
    <w:rsid w:val="002067A8"/>
    <w:rsid w:val="0028439E"/>
    <w:rsid w:val="00423263"/>
    <w:rsid w:val="00565A33"/>
    <w:rsid w:val="007454F4"/>
    <w:rsid w:val="00756CAE"/>
    <w:rsid w:val="00794402"/>
    <w:rsid w:val="007C3190"/>
    <w:rsid w:val="008F519F"/>
    <w:rsid w:val="00CB3134"/>
    <w:rsid w:val="00CF405F"/>
    <w:rsid w:val="00D21C8E"/>
    <w:rsid w:val="00D82310"/>
    <w:rsid w:val="00E82E5B"/>
    <w:rsid w:val="00F37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C8E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paragraph" w:customStyle="1" w:styleId="yiv2001344434msonormal">
    <w:name w:val="yiv2001344434msonormal"/>
    <w:basedOn w:val="Normal"/>
    <w:rsid w:val="00D21C8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z-Cyrl-UZ" w:eastAsia="en-GB"/>
    </w:rPr>
  </w:style>
  <w:style w:type="character" w:customStyle="1" w:styleId="yiv2001344434">
    <w:name w:val="yiv2001344434"/>
    <w:basedOn w:val="DefaultParagraphFont"/>
    <w:rsid w:val="00D21C8E"/>
  </w:style>
  <w:style w:type="paragraph" w:customStyle="1" w:styleId="Default">
    <w:name w:val="Default"/>
    <w:rsid w:val="00E82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0E014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../../Standard%209/Tabela%209.6%20Kompetentnost%20nastavnika%20DNT/Olja%20Munitlak%20Ivanovic%20SRB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6%20Kompetentnost%20nastavnika%20DNT/Igor%20Stamenkovic%20SRB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272ABF-0721-3C4A-81EC-90CA4034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PC</cp:lastModifiedBy>
  <cp:revision>13</cp:revision>
  <dcterms:created xsi:type="dcterms:W3CDTF">2020-04-28T16:29:00Z</dcterms:created>
  <dcterms:modified xsi:type="dcterms:W3CDTF">2020-06-01T17:40:00Z</dcterms:modified>
</cp:coreProperties>
</file>