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2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"/>
        <w:gridCol w:w="84"/>
        <w:gridCol w:w="1012"/>
        <w:gridCol w:w="1150"/>
        <w:gridCol w:w="1150"/>
        <w:gridCol w:w="1797"/>
        <w:gridCol w:w="307"/>
        <w:gridCol w:w="1195"/>
        <w:gridCol w:w="37"/>
        <w:gridCol w:w="1900"/>
        <w:gridCol w:w="595"/>
      </w:tblGrid>
      <w:tr w:rsidR="00DC5203" w:rsidRPr="00A22864" w14:paraId="32EB967E" w14:textId="77777777" w:rsidTr="00F56E44">
        <w:trPr>
          <w:trHeight w:val="320"/>
          <w:jc w:val="center"/>
        </w:trPr>
        <w:tc>
          <w:tcPr>
            <w:tcW w:w="1999" w:type="pct"/>
            <w:gridSpan w:val="5"/>
            <w:vAlign w:val="center"/>
          </w:tcPr>
          <w:p w14:paraId="33B0AC9D" w14:textId="77777777" w:rsidR="00DC5203" w:rsidRPr="00A22864" w:rsidRDefault="00DC5203" w:rsidP="00B86C8C">
            <w:pPr>
              <w:rPr>
                <w:lang w:val="sr-Cyrl-CS"/>
              </w:rPr>
            </w:pPr>
            <w:bookmarkStart w:id="0" w:name="_GoBack" w:colFirst="1" w:colLast="1"/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001" w:type="pct"/>
            <w:gridSpan w:val="6"/>
            <w:vAlign w:val="center"/>
          </w:tcPr>
          <w:p w14:paraId="1BDAC606" w14:textId="33309833" w:rsidR="00DC5203" w:rsidRPr="00CC7BC4" w:rsidRDefault="00192E82" w:rsidP="00B86C8C">
            <w:pPr>
              <w:rPr>
                <w:b/>
                <w:bCs/>
                <w:lang w:val="sr-Cyrl-CS"/>
              </w:rPr>
            </w:pPr>
            <w:r w:rsidRPr="00CC7BC4">
              <w:rPr>
                <w:b/>
                <w:bCs/>
                <w:lang w:val="sr-Cyrl-CS"/>
              </w:rPr>
              <w:t>Милана Пантелић</w:t>
            </w:r>
          </w:p>
        </w:tc>
      </w:tr>
      <w:tr w:rsidR="00DC5203" w:rsidRPr="00A22864" w14:paraId="13402A08" w14:textId="77777777" w:rsidTr="00F56E44">
        <w:trPr>
          <w:trHeight w:val="320"/>
          <w:jc w:val="center"/>
        </w:trPr>
        <w:tc>
          <w:tcPr>
            <w:tcW w:w="1999" w:type="pct"/>
            <w:gridSpan w:val="5"/>
            <w:vAlign w:val="center"/>
          </w:tcPr>
          <w:p w14:paraId="12F9301A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001" w:type="pct"/>
            <w:gridSpan w:val="6"/>
            <w:vAlign w:val="center"/>
          </w:tcPr>
          <w:p w14:paraId="7CB6FE21" w14:textId="6A4BB7B6" w:rsidR="00DC5203" w:rsidRPr="00CC7BC4" w:rsidRDefault="00192E82" w:rsidP="00B86C8C">
            <w:pPr>
              <w:rPr>
                <w:b/>
                <w:bCs/>
                <w:lang w:val="sr-Cyrl-RS"/>
              </w:rPr>
            </w:pPr>
            <w:r w:rsidRPr="00CC7BC4">
              <w:rPr>
                <w:b/>
                <w:bCs/>
                <w:lang w:val="sr-Cyrl-RS"/>
              </w:rPr>
              <w:t>Ванредни професор</w:t>
            </w:r>
          </w:p>
        </w:tc>
      </w:tr>
      <w:tr w:rsidR="00DC5203" w:rsidRPr="00A22864" w14:paraId="6BED3A03" w14:textId="77777777" w:rsidTr="00F56E44">
        <w:trPr>
          <w:trHeight w:val="320"/>
          <w:jc w:val="center"/>
        </w:trPr>
        <w:tc>
          <w:tcPr>
            <w:tcW w:w="1999" w:type="pct"/>
            <w:gridSpan w:val="5"/>
            <w:vAlign w:val="center"/>
          </w:tcPr>
          <w:p w14:paraId="1F993A11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001" w:type="pct"/>
            <w:gridSpan w:val="6"/>
            <w:vAlign w:val="center"/>
          </w:tcPr>
          <w:p w14:paraId="54556AC0" w14:textId="75D3C37D" w:rsidR="00DC5203" w:rsidRPr="00CC7BC4" w:rsidRDefault="00192E82" w:rsidP="00B86C8C">
            <w:pPr>
              <w:rPr>
                <w:b/>
                <w:bCs/>
                <w:lang w:val="sr-Cyrl-CS"/>
              </w:rPr>
            </w:pPr>
            <w:r w:rsidRPr="00CC7BC4">
              <w:rPr>
                <w:b/>
                <w:bCs/>
                <w:lang w:val="sr-Cyrl-CS"/>
              </w:rPr>
              <w:t>Друштвена географија</w:t>
            </w:r>
          </w:p>
        </w:tc>
      </w:tr>
      <w:bookmarkEnd w:id="0"/>
      <w:tr w:rsidR="00F56E44" w:rsidRPr="00A22864" w14:paraId="6525B258" w14:textId="77777777" w:rsidTr="00F56E44">
        <w:trPr>
          <w:trHeight w:val="320"/>
          <w:jc w:val="center"/>
        </w:trPr>
        <w:tc>
          <w:tcPr>
            <w:tcW w:w="1407" w:type="pct"/>
            <w:gridSpan w:val="4"/>
            <w:vAlign w:val="center"/>
          </w:tcPr>
          <w:p w14:paraId="06D7855F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592" w:type="pct"/>
            <w:vAlign w:val="center"/>
          </w:tcPr>
          <w:p w14:paraId="15243FCB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925" w:type="pct"/>
            <w:vAlign w:val="center"/>
          </w:tcPr>
          <w:p w14:paraId="2AAFFDA7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792" w:type="pct"/>
            <w:gridSpan w:val="3"/>
            <w:shd w:val="clear" w:color="auto" w:fill="auto"/>
            <w:vAlign w:val="center"/>
          </w:tcPr>
          <w:p w14:paraId="3CA2BE45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rPr>
                <w:lang w:val="sr-Cyrl-RS"/>
              </w:rPr>
              <w:t xml:space="preserve"> </w:t>
            </w:r>
          </w:p>
        </w:tc>
        <w:tc>
          <w:tcPr>
            <w:tcW w:w="1284" w:type="pct"/>
            <w:gridSpan w:val="2"/>
            <w:shd w:val="clear" w:color="auto" w:fill="auto"/>
            <w:vAlign w:val="center"/>
          </w:tcPr>
          <w:p w14:paraId="4A6A254C" w14:textId="77777777" w:rsidR="00DC5203" w:rsidRPr="00646624" w:rsidRDefault="00DC5203" w:rsidP="00B86C8C">
            <w:pPr>
              <w:rPr>
                <w:lang w:val="sr-Cyrl-RS"/>
              </w:rPr>
            </w:pPr>
            <w:r>
              <w:rPr>
                <w:lang w:val="sr-Cyrl-RS"/>
              </w:rPr>
              <w:t>Ужа научна односно уметничка област</w:t>
            </w:r>
          </w:p>
        </w:tc>
      </w:tr>
      <w:tr w:rsidR="00F56E44" w:rsidRPr="00A22864" w14:paraId="7380D9B5" w14:textId="77777777" w:rsidTr="00F56E44">
        <w:trPr>
          <w:trHeight w:val="320"/>
          <w:jc w:val="center"/>
        </w:trPr>
        <w:tc>
          <w:tcPr>
            <w:tcW w:w="1407" w:type="pct"/>
            <w:gridSpan w:val="4"/>
            <w:vAlign w:val="center"/>
          </w:tcPr>
          <w:p w14:paraId="7237BCB9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592" w:type="pct"/>
            <w:vAlign w:val="center"/>
          </w:tcPr>
          <w:p w14:paraId="5F4FEE7B" w14:textId="5F81BC7F" w:rsidR="00DC5203" w:rsidRPr="00A22864" w:rsidRDefault="00192E82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2017</w:t>
            </w:r>
          </w:p>
        </w:tc>
        <w:tc>
          <w:tcPr>
            <w:tcW w:w="925" w:type="pct"/>
            <w:vAlign w:val="center"/>
          </w:tcPr>
          <w:p w14:paraId="187CC678" w14:textId="08F57F9D" w:rsidR="00DC5203" w:rsidRPr="00A22864" w:rsidRDefault="00192E82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792" w:type="pct"/>
            <w:gridSpan w:val="3"/>
            <w:shd w:val="clear" w:color="auto" w:fill="auto"/>
            <w:vAlign w:val="center"/>
          </w:tcPr>
          <w:p w14:paraId="05D69EA6" w14:textId="2B675AF6" w:rsidR="00DC5203" w:rsidRPr="00A22864" w:rsidRDefault="00192E82" w:rsidP="00B86C8C">
            <w:pPr>
              <w:rPr>
                <w:lang w:val="sr-Cyrl-CS"/>
              </w:rPr>
            </w:pPr>
            <w:r w:rsidRPr="00D969BA">
              <w:rPr>
                <w:lang w:val="sr-Cyrl-CS"/>
              </w:rPr>
              <w:t>Географија</w:t>
            </w:r>
          </w:p>
        </w:tc>
        <w:tc>
          <w:tcPr>
            <w:tcW w:w="1284" w:type="pct"/>
            <w:gridSpan w:val="2"/>
            <w:shd w:val="clear" w:color="auto" w:fill="auto"/>
            <w:vAlign w:val="center"/>
          </w:tcPr>
          <w:p w14:paraId="1590EA7F" w14:textId="118F6B2B" w:rsidR="00DC5203" w:rsidRPr="00A22864" w:rsidRDefault="00192E82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Друштвена географија</w:t>
            </w:r>
          </w:p>
        </w:tc>
      </w:tr>
      <w:tr w:rsidR="00F56E44" w:rsidRPr="00A22864" w14:paraId="7E0C6DDD" w14:textId="77777777" w:rsidTr="00F56E44">
        <w:trPr>
          <w:trHeight w:val="320"/>
          <w:jc w:val="center"/>
        </w:trPr>
        <w:tc>
          <w:tcPr>
            <w:tcW w:w="1407" w:type="pct"/>
            <w:gridSpan w:val="4"/>
            <w:vAlign w:val="center"/>
          </w:tcPr>
          <w:p w14:paraId="312CF136" w14:textId="77777777" w:rsidR="00192E82" w:rsidRPr="00A22864" w:rsidRDefault="00192E82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592" w:type="pct"/>
            <w:vAlign w:val="center"/>
          </w:tcPr>
          <w:p w14:paraId="242E7338" w14:textId="61C50C9D" w:rsidR="00192E82" w:rsidRPr="00A22864" w:rsidRDefault="00192E82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2012</w:t>
            </w:r>
          </w:p>
        </w:tc>
        <w:tc>
          <w:tcPr>
            <w:tcW w:w="925" w:type="pct"/>
            <w:vAlign w:val="center"/>
          </w:tcPr>
          <w:p w14:paraId="2506F394" w14:textId="2F952D3E" w:rsidR="00192E82" w:rsidRPr="00A22864" w:rsidRDefault="00192E82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792" w:type="pct"/>
            <w:gridSpan w:val="3"/>
            <w:shd w:val="clear" w:color="auto" w:fill="auto"/>
            <w:vAlign w:val="center"/>
          </w:tcPr>
          <w:p w14:paraId="16BB2C24" w14:textId="37196CBB" w:rsidR="00192E82" w:rsidRPr="00A22864" w:rsidRDefault="00192E82" w:rsidP="00B86C8C">
            <w:pPr>
              <w:rPr>
                <w:lang w:val="sr-Cyrl-CS"/>
              </w:rPr>
            </w:pPr>
            <w:r w:rsidRPr="00D969BA">
              <w:rPr>
                <w:lang w:val="sr-Cyrl-CS"/>
              </w:rPr>
              <w:t>Географија</w:t>
            </w:r>
          </w:p>
        </w:tc>
        <w:tc>
          <w:tcPr>
            <w:tcW w:w="1284" w:type="pct"/>
            <w:gridSpan w:val="2"/>
            <w:shd w:val="clear" w:color="auto" w:fill="auto"/>
            <w:vAlign w:val="center"/>
          </w:tcPr>
          <w:p w14:paraId="25991D79" w14:textId="0E120AF5" w:rsidR="00192E82" w:rsidRPr="00A22864" w:rsidRDefault="00192E82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Друштвена географија</w:t>
            </w:r>
          </w:p>
        </w:tc>
      </w:tr>
      <w:tr w:rsidR="00F56E44" w:rsidRPr="00A22864" w14:paraId="162010E8" w14:textId="77777777" w:rsidTr="00F56E44">
        <w:trPr>
          <w:trHeight w:val="320"/>
          <w:jc w:val="center"/>
        </w:trPr>
        <w:tc>
          <w:tcPr>
            <w:tcW w:w="1407" w:type="pct"/>
            <w:gridSpan w:val="4"/>
            <w:vAlign w:val="center"/>
          </w:tcPr>
          <w:p w14:paraId="3DDFBF5B" w14:textId="77777777" w:rsidR="00192E82" w:rsidRPr="00646624" w:rsidRDefault="00192E82" w:rsidP="00B86C8C">
            <w:pPr>
              <w:rPr>
                <w:lang w:val="sr-Cyrl-RS"/>
              </w:rPr>
            </w:pPr>
            <w:r>
              <w:rPr>
                <w:lang w:val="sr-Cyrl-RS"/>
              </w:rPr>
              <w:t>Магистратура</w:t>
            </w:r>
          </w:p>
        </w:tc>
        <w:tc>
          <w:tcPr>
            <w:tcW w:w="592" w:type="pct"/>
            <w:vAlign w:val="center"/>
          </w:tcPr>
          <w:p w14:paraId="4BBCDA81" w14:textId="4D2D6694" w:rsidR="00192E82" w:rsidRPr="00A22864" w:rsidRDefault="00192E82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2008</w:t>
            </w:r>
          </w:p>
        </w:tc>
        <w:tc>
          <w:tcPr>
            <w:tcW w:w="925" w:type="pct"/>
            <w:vAlign w:val="center"/>
          </w:tcPr>
          <w:p w14:paraId="2717558A" w14:textId="7D9A9D65" w:rsidR="00192E82" w:rsidRPr="00A22864" w:rsidRDefault="00192E82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792" w:type="pct"/>
            <w:gridSpan w:val="3"/>
            <w:shd w:val="clear" w:color="auto" w:fill="auto"/>
            <w:vAlign w:val="center"/>
          </w:tcPr>
          <w:p w14:paraId="45395E55" w14:textId="656D01D8" w:rsidR="00192E82" w:rsidRPr="00A22864" w:rsidRDefault="00192E82" w:rsidP="00B86C8C">
            <w:pPr>
              <w:rPr>
                <w:lang w:val="sr-Cyrl-CS"/>
              </w:rPr>
            </w:pPr>
            <w:r w:rsidRPr="00D969BA">
              <w:rPr>
                <w:lang w:val="sr-Cyrl-CS"/>
              </w:rPr>
              <w:t>Географија</w:t>
            </w:r>
          </w:p>
        </w:tc>
        <w:tc>
          <w:tcPr>
            <w:tcW w:w="1284" w:type="pct"/>
            <w:gridSpan w:val="2"/>
            <w:shd w:val="clear" w:color="auto" w:fill="auto"/>
            <w:vAlign w:val="center"/>
          </w:tcPr>
          <w:p w14:paraId="44E4BC7E" w14:textId="00F59729" w:rsidR="00192E82" w:rsidRPr="00A22864" w:rsidRDefault="00192E82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Друштвена географија</w:t>
            </w:r>
          </w:p>
        </w:tc>
      </w:tr>
      <w:tr w:rsidR="00F56E44" w:rsidRPr="00A22864" w14:paraId="30ECFCBE" w14:textId="77777777" w:rsidTr="00F56E44">
        <w:trPr>
          <w:trHeight w:val="320"/>
          <w:jc w:val="center"/>
        </w:trPr>
        <w:tc>
          <w:tcPr>
            <w:tcW w:w="1407" w:type="pct"/>
            <w:gridSpan w:val="4"/>
            <w:vAlign w:val="center"/>
          </w:tcPr>
          <w:p w14:paraId="5C0202D3" w14:textId="77777777" w:rsidR="00192E82" w:rsidRPr="00A22864" w:rsidRDefault="00192E82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592" w:type="pct"/>
            <w:vAlign w:val="center"/>
          </w:tcPr>
          <w:p w14:paraId="543334F7" w14:textId="209607F4" w:rsidR="00192E82" w:rsidRPr="00A22864" w:rsidRDefault="00192E82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2005</w:t>
            </w:r>
          </w:p>
        </w:tc>
        <w:tc>
          <w:tcPr>
            <w:tcW w:w="925" w:type="pct"/>
            <w:vAlign w:val="center"/>
          </w:tcPr>
          <w:p w14:paraId="4B83B92D" w14:textId="36BBF03D" w:rsidR="00192E82" w:rsidRPr="00A22864" w:rsidRDefault="00192E82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792" w:type="pct"/>
            <w:gridSpan w:val="3"/>
            <w:shd w:val="clear" w:color="auto" w:fill="auto"/>
            <w:vAlign w:val="center"/>
          </w:tcPr>
          <w:p w14:paraId="1763DE33" w14:textId="21ECB95A" w:rsidR="00192E82" w:rsidRPr="00A22864" w:rsidRDefault="00192E82" w:rsidP="00B86C8C">
            <w:pPr>
              <w:rPr>
                <w:lang w:val="sr-Cyrl-CS"/>
              </w:rPr>
            </w:pPr>
            <w:r w:rsidRPr="00D969BA">
              <w:rPr>
                <w:lang w:val="sr-Cyrl-CS"/>
              </w:rPr>
              <w:t>Географија</w:t>
            </w:r>
          </w:p>
        </w:tc>
        <w:tc>
          <w:tcPr>
            <w:tcW w:w="1284" w:type="pct"/>
            <w:gridSpan w:val="2"/>
            <w:shd w:val="clear" w:color="auto" w:fill="auto"/>
            <w:vAlign w:val="center"/>
          </w:tcPr>
          <w:p w14:paraId="6D4FFEC0" w14:textId="455D69F1" w:rsidR="00192E82" w:rsidRPr="00A22864" w:rsidRDefault="00192E82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Друштвена географија</w:t>
            </w:r>
          </w:p>
        </w:tc>
      </w:tr>
      <w:tr w:rsidR="00192E82" w:rsidRPr="00A22864" w14:paraId="7EFC1BA5" w14:textId="77777777" w:rsidTr="00192E82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0EA8DB92" w14:textId="0596EC8E" w:rsidR="00192E82" w:rsidRPr="00192E82" w:rsidRDefault="00192E82" w:rsidP="00B86C8C">
            <w:pPr>
              <w:rPr>
                <w:b/>
                <w:lang w:val="sr-Cyrl-RS"/>
              </w:rPr>
            </w:pPr>
            <w:r w:rsidRPr="00192E82">
              <w:rPr>
                <w:b/>
                <w:lang w:val="sr-Cyrl-CS"/>
              </w:rPr>
              <w:t xml:space="preserve">Списак предмета </w:t>
            </w:r>
            <w:r w:rsidRPr="00192E82">
              <w:rPr>
                <w:b/>
                <w:lang w:val="sr-Cyrl-RS"/>
              </w:rPr>
              <w:t>које наставник држи на докторским студијама</w:t>
            </w:r>
          </w:p>
        </w:tc>
      </w:tr>
      <w:tr w:rsidR="00192E82" w:rsidRPr="00A22864" w14:paraId="07457D9D" w14:textId="77777777" w:rsidTr="00F56E44">
        <w:trPr>
          <w:trHeight w:val="320"/>
          <w:jc w:val="center"/>
        </w:trPr>
        <w:tc>
          <w:tcPr>
            <w:tcW w:w="294" w:type="pct"/>
            <w:gridSpan w:val="2"/>
            <w:shd w:val="clear" w:color="auto" w:fill="auto"/>
            <w:vAlign w:val="center"/>
          </w:tcPr>
          <w:p w14:paraId="28BD7E35" w14:textId="77777777" w:rsidR="00192E82" w:rsidRPr="00646624" w:rsidRDefault="00192E82" w:rsidP="00B86C8C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089F7513" w14:textId="77777777" w:rsidR="00192E82" w:rsidRPr="00646624" w:rsidRDefault="00192E82" w:rsidP="00B86C8C">
            <w:pPr>
              <w:rPr>
                <w:b/>
                <w:lang w:val="sr-Cyrl-RS"/>
              </w:rPr>
            </w:pPr>
            <w:r w:rsidRPr="00646624">
              <w:rPr>
                <w:b/>
                <w:lang w:val="sr-Cyrl-RS"/>
              </w:rPr>
              <w:t xml:space="preserve">Ознака </w:t>
            </w:r>
          </w:p>
        </w:tc>
        <w:tc>
          <w:tcPr>
            <w:tcW w:w="4185" w:type="pct"/>
            <w:gridSpan w:val="8"/>
            <w:vAlign w:val="center"/>
          </w:tcPr>
          <w:p w14:paraId="685B07C2" w14:textId="77777777" w:rsidR="00192E82" w:rsidRPr="00646624" w:rsidRDefault="00192E82" w:rsidP="00B86C8C">
            <w:pPr>
              <w:rPr>
                <w:b/>
                <w:lang w:val="sr-Cyrl-RS"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192E82" w:rsidRPr="00A22864" w14:paraId="5A72F9D2" w14:textId="77777777" w:rsidTr="00F56E44">
        <w:trPr>
          <w:trHeight w:val="320"/>
          <w:jc w:val="center"/>
        </w:trPr>
        <w:tc>
          <w:tcPr>
            <w:tcW w:w="294" w:type="pct"/>
            <w:gridSpan w:val="2"/>
            <w:shd w:val="clear" w:color="auto" w:fill="auto"/>
            <w:vAlign w:val="center"/>
          </w:tcPr>
          <w:p w14:paraId="0FF0A53D" w14:textId="7F7CA2F1" w:rsidR="00192E82" w:rsidRPr="00A22864" w:rsidRDefault="00192E82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1DFFC74A" w14:textId="59C2B9AB" w:rsidR="00192E82" w:rsidRPr="00A22864" w:rsidRDefault="00192E82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ДГ111</w:t>
            </w:r>
          </w:p>
        </w:tc>
        <w:tc>
          <w:tcPr>
            <w:tcW w:w="4185" w:type="pct"/>
            <w:gridSpan w:val="8"/>
            <w:vAlign w:val="center"/>
          </w:tcPr>
          <w:p w14:paraId="788D2936" w14:textId="26AF1CD0" w:rsidR="00192E82" w:rsidRPr="00192E82" w:rsidRDefault="00192E82" w:rsidP="00192E8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val="sr-Cyrl-RS"/>
              </w:rPr>
            </w:pPr>
            <w:proofErr w:type="spellStart"/>
            <w:r w:rsidRPr="00192E82">
              <w:rPr>
                <w:sz w:val="20"/>
                <w:szCs w:val="20"/>
              </w:rPr>
              <w:t>Животна</w:t>
            </w:r>
            <w:proofErr w:type="spellEnd"/>
            <w:r w:rsidRPr="00192E82">
              <w:rPr>
                <w:sz w:val="20"/>
                <w:szCs w:val="20"/>
              </w:rPr>
              <w:t xml:space="preserve"> </w:t>
            </w:r>
            <w:proofErr w:type="spellStart"/>
            <w:r w:rsidRPr="00192E82">
              <w:rPr>
                <w:sz w:val="20"/>
                <w:szCs w:val="20"/>
              </w:rPr>
              <w:t>средина</w:t>
            </w:r>
            <w:proofErr w:type="spellEnd"/>
            <w:r w:rsidRPr="00192E82">
              <w:rPr>
                <w:sz w:val="20"/>
                <w:szCs w:val="20"/>
              </w:rPr>
              <w:t xml:space="preserve">, </w:t>
            </w:r>
            <w:proofErr w:type="spellStart"/>
            <w:r w:rsidRPr="00192E82">
              <w:rPr>
                <w:sz w:val="20"/>
                <w:szCs w:val="20"/>
              </w:rPr>
              <w:t>планирање</w:t>
            </w:r>
            <w:proofErr w:type="spellEnd"/>
            <w:r w:rsidRPr="00192E82">
              <w:rPr>
                <w:sz w:val="20"/>
                <w:szCs w:val="20"/>
              </w:rPr>
              <w:t xml:space="preserve"> и </w:t>
            </w:r>
            <w:proofErr w:type="spellStart"/>
            <w:r w:rsidRPr="00192E82">
              <w:rPr>
                <w:sz w:val="20"/>
                <w:szCs w:val="20"/>
              </w:rPr>
              <w:t>геоекологија</w:t>
            </w:r>
            <w:proofErr w:type="spellEnd"/>
            <w:r w:rsidR="0008062D">
              <w:rPr>
                <w:sz w:val="20"/>
                <w:szCs w:val="20"/>
              </w:rPr>
              <w:t xml:space="preserve"> (1/3)</w:t>
            </w:r>
          </w:p>
        </w:tc>
      </w:tr>
      <w:tr w:rsidR="00192E82" w:rsidRPr="00A22864" w14:paraId="6957DD95" w14:textId="77777777" w:rsidTr="00F56E44">
        <w:trPr>
          <w:trHeight w:val="320"/>
          <w:jc w:val="center"/>
        </w:trPr>
        <w:tc>
          <w:tcPr>
            <w:tcW w:w="294" w:type="pct"/>
            <w:gridSpan w:val="2"/>
            <w:shd w:val="clear" w:color="auto" w:fill="auto"/>
            <w:vAlign w:val="center"/>
          </w:tcPr>
          <w:p w14:paraId="07E6DB36" w14:textId="74085A49" w:rsidR="00192E82" w:rsidRPr="00A22864" w:rsidRDefault="00192E82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3E746C00" w14:textId="5BF5FFED" w:rsidR="00192E82" w:rsidRPr="00A22864" w:rsidRDefault="00213567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ДТ105</w:t>
            </w:r>
          </w:p>
        </w:tc>
        <w:tc>
          <w:tcPr>
            <w:tcW w:w="4185" w:type="pct"/>
            <w:gridSpan w:val="8"/>
            <w:vAlign w:val="center"/>
          </w:tcPr>
          <w:p w14:paraId="13601D7C" w14:textId="7B8A6D0C" w:rsidR="00192E82" w:rsidRPr="00192E82" w:rsidRDefault="003B6DA7" w:rsidP="00B86C8C">
            <w:pPr>
              <w:rPr>
                <w:rFonts w:cstheme="minorHAnsi"/>
                <w:iCs/>
                <w:lang w:val="sr-Cyrl-RS"/>
              </w:rPr>
            </w:pPr>
            <w:r>
              <w:rPr>
                <w:rFonts w:cstheme="minorHAnsi"/>
                <w:iCs/>
                <w:lang w:val="sr-Latn-RS"/>
              </w:rPr>
              <w:t>Oдрживи туризa</w:t>
            </w:r>
            <w:r>
              <w:rPr>
                <w:rFonts w:cstheme="minorHAnsi"/>
                <w:iCs/>
                <w:lang w:val="sr-Cyrl-RS"/>
              </w:rPr>
              <w:t xml:space="preserve">м </w:t>
            </w:r>
            <w:r w:rsidR="00192E82" w:rsidRPr="00192E82">
              <w:rPr>
                <w:rFonts w:cstheme="minorHAnsi"/>
                <w:iCs/>
                <w:lang w:val="sr-Latn-RS"/>
              </w:rPr>
              <w:t>и глобалне промене животне средине</w:t>
            </w:r>
            <w:r w:rsidR="0008062D">
              <w:rPr>
                <w:rFonts w:cstheme="minorHAnsi"/>
                <w:iCs/>
                <w:lang w:val="sr-Latn-RS"/>
              </w:rPr>
              <w:t xml:space="preserve"> (1/3)</w:t>
            </w:r>
          </w:p>
        </w:tc>
      </w:tr>
      <w:tr w:rsidR="00192E82" w:rsidRPr="00A22864" w14:paraId="5C84C0A2" w14:textId="77777777" w:rsidTr="00192E82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410E4BF5" w14:textId="0EE16D27" w:rsidR="00192E82" w:rsidRPr="00D713C1" w:rsidRDefault="00192E82" w:rsidP="00213567">
            <w:pPr>
              <w:rPr>
                <w:b/>
                <w:lang w:val="en-U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  <w:r>
              <w:rPr>
                <w:b/>
                <w:lang w:val="en-US"/>
              </w:rPr>
              <w:t xml:space="preserve"> </w:t>
            </w:r>
          </w:p>
        </w:tc>
      </w:tr>
      <w:tr w:rsidR="00192E82" w:rsidRPr="00A22864" w14:paraId="7DDCDDE0" w14:textId="77777777" w:rsidTr="00F56E44">
        <w:trPr>
          <w:trHeight w:val="320"/>
          <w:jc w:val="center"/>
        </w:trPr>
        <w:tc>
          <w:tcPr>
            <w:tcW w:w="251" w:type="pct"/>
            <w:vAlign w:val="center"/>
          </w:tcPr>
          <w:p w14:paraId="6BDEDD64" w14:textId="3F236464" w:rsidR="00192E82" w:rsidRPr="00A22864" w:rsidRDefault="00213567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4443" w:type="pct"/>
            <w:gridSpan w:val="9"/>
            <w:shd w:val="clear" w:color="auto" w:fill="auto"/>
            <w:vAlign w:val="center"/>
          </w:tcPr>
          <w:p w14:paraId="5FE03DA9" w14:textId="2128C675" w:rsidR="00192E82" w:rsidRPr="00A22864" w:rsidRDefault="00213567" w:rsidP="00B86C8C">
            <w:pPr>
              <w:rPr>
                <w:lang w:val="sr-Cyrl-CS"/>
              </w:rPr>
            </w:pPr>
            <w:r w:rsidRPr="003155C8">
              <w:rPr>
                <w:lang w:val="sr-Cyrl-CS"/>
              </w:rPr>
              <w:t>Ðerčan</w:t>
            </w:r>
            <w:r>
              <w:rPr>
                <w:lang w:val="sr-Cyrl-CS"/>
              </w:rPr>
              <w:t>,</w:t>
            </w:r>
            <w:r w:rsidRPr="003155C8">
              <w:rPr>
                <w:lang w:val="sr-Cyrl-CS"/>
              </w:rPr>
              <w:t xml:space="preserve"> B., Lukić</w:t>
            </w:r>
            <w:r>
              <w:rPr>
                <w:lang w:val="sr-Cyrl-CS"/>
              </w:rPr>
              <w:t>,</w:t>
            </w:r>
            <w:r w:rsidRPr="003155C8">
              <w:rPr>
                <w:lang w:val="sr-Cyrl-CS"/>
              </w:rPr>
              <w:t xml:space="preserve"> T., Bubalo-Živković</w:t>
            </w:r>
            <w:r>
              <w:rPr>
                <w:lang w:val="sr-Cyrl-CS"/>
              </w:rPr>
              <w:t>,</w:t>
            </w:r>
            <w:r w:rsidRPr="003155C8">
              <w:rPr>
                <w:lang w:val="sr-Cyrl-CS"/>
              </w:rPr>
              <w:t xml:space="preserve"> M., Ðurđev</w:t>
            </w:r>
            <w:r>
              <w:rPr>
                <w:lang w:val="sr-Cyrl-CS"/>
              </w:rPr>
              <w:t>,</w:t>
            </w:r>
            <w:r w:rsidRPr="003155C8">
              <w:rPr>
                <w:lang w:val="sr-Cyrl-CS"/>
              </w:rPr>
              <w:t xml:space="preserve"> B., Stojsavljević</w:t>
            </w:r>
            <w:r>
              <w:rPr>
                <w:lang w:val="sr-Cyrl-CS"/>
              </w:rPr>
              <w:t>, R., Pantelić M.</w:t>
            </w:r>
            <w:r w:rsidRPr="003155C8">
              <w:rPr>
                <w:lang w:val="sr-Cyrl-CS"/>
              </w:rPr>
              <w:t xml:space="preserve"> 2012. Possibility of efficient utilization of wood waste as a renewable energy resource in Serbia. Renewable and Sustainable Energy Reviews</w:t>
            </w:r>
            <w:r>
              <w:rPr>
                <w:lang w:val="sr-Cyrl-CS"/>
              </w:rPr>
              <w:t>,</w:t>
            </w:r>
            <w:r w:rsidRPr="003155C8">
              <w:rPr>
                <w:lang w:val="sr-Cyrl-CS"/>
              </w:rPr>
              <w:t xml:space="preserve"> 16 (3), 1516– 1527.</w:t>
            </w:r>
          </w:p>
        </w:tc>
        <w:tc>
          <w:tcPr>
            <w:tcW w:w="306" w:type="pct"/>
            <w:vAlign w:val="center"/>
          </w:tcPr>
          <w:p w14:paraId="38AA71CF" w14:textId="50776477" w:rsidR="00192E82" w:rsidRPr="00A22864" w:rsidRDefault="00213567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192E82" w:rsidRPr="00A22864" w14:paraId="44707203" w14:textId="77777777" w:rsidTr="00F56E44">
        <w:trPr>
          <w:trHeight w:val="320"/>
          <w:jc w:val="center"/>
        </w:trPr>
        <w:tc>
          <w:tcPr>
            <w:tcW w:w="251" w:type="pct"/>
            <w:vAlign w:val="center"/>
          </w:tcPr>
          <w:p w14:paraId="1D38C5C0" w14:textId="4BCF1E7A" w:rsidR="00192E82" w:rsidRPr="00A22864" w:rsidRDefault="00213567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443" w:type="pct"/>
            <w:gridSpan w:val="9"/>
            <w:shd w:val="clear" w:color="auto" w:fill="auto"/>
            <w:vAlign w:val="center"/>
          </w:tcPr>
          <w:p w14:paraId="26071578" w14:textId="797D1719" w:rsidR="00192E82" w:rsidRPr="004161B4" w:rsidRDefault="00213567" w:rsidP="00B86C8C">
            <w:pPr>
              <w:rPr>
                <w:lang w:val="sr-Cyrl-RS"/>
              </w:rPr>
            </w:pPr>
            <w:r w:rsidRPr="00754759">
              <w:rPr>
                <w:szCs w:val="23"/>
              </w:rPr>
              <w:t>Pantelić</w:t>
            </w:r>
            <w:r>
              <w:rPr>
                <w:szCs w:val="23"/>
              </w:rPr>
              <w:t>,</w:t>
            </w:r>
            <w:r w:rsidRPr="00754759">
              <w:rPr>
                <w:szCs w:val="23"/>
              </w:rPr>
              <w:t xml:space="preserve"> M</w:t>
            </w:r>
            <w:r w:rsidRPr="00DB07D4">
              <w:rPr>
                <w:szCs w:val="23"/>
              </w:rPr>
              <w:t>., Dolinaj</w:t>
            </w:r>
            <w:r>
              <w:rPr>
                <w:szCs w:val="23"/>
              </w:rPr>
              <w:t>,</w:t>
            </w:r>
            <w:r w:rsidRPr="00DB07D4">
              <w:rPr>
                <w:szCs w:val="23"/>
              </w:rPr>
              <w:t xml:space="preserve"> D., Leščešen</w:t>
            </w:r>
            <w:r>
              <w:rPr>
                <w:szCs w:val="23"/>
              </w:rPr>
              <w:t>,</w:t>
            </w:r>
            <w:r w:rsidRPr="00DB07D4">
              <w:rPr>
                <w:szCs w:val="23"/>
              </w:rPr>
              <w:t xml:space="preserve"> I., Savić</w:t>
            </w:r>
            <w:r>
              <w:rPr>
                <w:szCs w:val="23"/>
              </w:rPr>
              <w:t>,</w:t>
            </w:r>
            <w:r w:rsidRPr="00DB07D4">
              <w:rPr>
                <w:szCs w:val="23"/>
              </w:rPr>
              <w:t xml:space="preserve"> S., Milošević</w:t>
            </w:r>
            <w:r>
              <w:rPr>
                <w:szCs w:val="23"/>
              </w:rPr>
              <w:t xml:space="preserve">, D. 2015. Water quality </w:t>
            </w:r>
            <w:r>
              <w:rPr>
                <w:szCs w:val="23"/>
                <w:lang w:val="sr-Cyrl-RS"/>
              </w:rPr>
              <w:t>о</w:t>
            </w:r>
            <w:r>
              <w:rPr>
                <w:szCs w:val="23"/>
              </w:rPr>
              <w:t>f  the Pannonian Basin Rivers the Danube, the Sava and the Tisa (Serbia) and its correlation with air t</w:t>
            </w:r>
            <w:r w:rsidRPr="00DB07D4">
              <w:rPr>
                <w:szCs w:val="23"/>
              </w:rPr>
              <w:t xml:space="preserve">emperature. </w:t>
            </w:r>
            <w:r w:rsidRPr="00754759">
              <w:rPr>
                <w:szCs w:val="23"/>
              </w:rPr>
              <w:t>Thermal Science,</w:t>
            </w:r>
            <w:r w:rsidR="004161B4">
              <w:rPr>
                <w:szCs w:val="23"/>
                <w:lang w:val="sr-Cyrl-RS"/>
              </w:rPr>
              <w:t xml:space="preserve"> </w:t>
            </w:r>
            <w:r w:rsidR="004161B4" w:rsidRPr="007C7DCD">
              <w:rPr>
                <w:szCs w:val="23"/>
              </w:rPr>
              <w:t>19</w:t>
            </w:r>
            <w:r w:rsidR="004161B4">
              <w:rPr>
                <w:szCs w:val="23"/>
                <w:lang w:val="sr-Cyrl-RS"/>
              </w:rPr>
              <w:t>(</w:t>
            </w:r>
            <w:r w:rsidR="004161B4" w:rsidRPr="007C7DCD">
              <w:rPr>
                <w:szCs w:val="23"/>
                <w:lang w:val="sr-Latn-RS"/>
              </w:rPr>
              <w:t>2</w:t>
            </w:r>
            <w:r w:rsidR="004161B4">
              <w:rPr>
                <w:szCs w:val="23"/>
                <w:lang w:val="sr-Cyrl-RS"/>
              </w:rPr>
              <w:t>)</w:t>
            </w:r>
            <w:r w:rsidR="004161B4" w:rsidRPr="007C7DCD">
              <w:rPr>
                <w:szCs w:val="23"/>
                <w:lang w:val="sr-Latn-RS"/>
              </w:rPr>
              <w:t xml:space="preserve">, 477-485. </w:t>
            </w:r>
            <w:r w:rsidR="004161B4" w:rsidRPr="007C7DCD">
              <w:rPr>
                <w:szCs w:val="23"/>
              </w:rPr>
              <w:t xml:space="preserve"> </w:t>
            </w:r>
          </w:p>
        </w:tc>
        <w:tc>
          <w:tcPr>
            <w:tcW w:w="306" w:type="pct"/>
            <w:vAlign w:val="center"/>
          </w:tcPr>
          <w:p w14:paraId="78CF5157" w14:textId="694DEEF0" w:rsidR="00192E82" w:rsidRPr="00464AEF" w:rsidRDefault="00464AEF" w:rsidP="00B86C8C">
            <w:pPr>
              <w:rPr>
                <w:lang w:val="sr-Latn-RS"/>
              </w:rPr>
            </w:pPr>
            <w:r>
              <w:rPr>
                <w:lang w:val="sr-Latn-RS"/>
              </w:rPr>
              <w:t>M22</w:t>
            </w:r>
          </w:p>
        </w:tc>
      </w:tr>
      <w:tr w:rsidR="00192E82" w:rsidRPr="00A22864" w14:paraId="44690F48" w14:textId="77777777" w:rsidTr="00F56E44">
        <w:trPr>
          <w:trHeight w:val="320"/>
          <w:jc w:val="center"/>
        </w:trPr>
        <w:tc>
          <w:tcPr>
            <w:tcW w:w="251" w:type="pct"/>
            <w:vAlign w:val="center"/>
          </w:tcPr>
          <w:p w14:paraId="28D2BD39" w14:textId="63D11977" w:rsidR="00192E82" w:rsidRPr="00A22864" w:rsidRDefault="00213567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443" w:type="pct"/>
            <w:gridSpan w:val="9"/>
            <w:shd w:val="clear" w:color="auto" w:fill="auto"/>
            <w:vAlign w:val="center"/>
          </w:tcPr>
          <w:p w14:paraId="37B20F45" w14:textId="3B863562" w:rsidR="00192E82" w:rsidRPr="00464AEF" w:rsidRDefault="00464AEF" w:rsidP="00464AEF">
            <w:pPr>
              <w:widowControl/>
              <w:autoSpaceDE/>
              <w:autoSpaceDN/>
              <w:adjustRightInd/>
              <w:jc w:val="both"/>
              <w:rPr>
                <w:lang w:val="sr-Latn-RS"/>
              </w:rPr>
            </w:pPr>
            <w:r w:rsidRPr="007428D6">
              <w:rPr>
                <w:lang w:val="sr-Latn-RS"/>
              </w:rPr>
              <w:t>Obradović</w:t>
            </w:r>
            <w:r>
              <w:rPr>
                <w:lang w:val="sr-Latn-RS"/>
              </w:rPr>
              <w:t xml:space="preserve"> S., Pantelić M., Stojanović V., Tešin A., Dolinaj D. 2020. </w:t>
            </w:r>
            <w:r w:rsidRPr="007428D6">
              <w:rPr>
                <w:lang w:val="sr-Latn-RS"/>
              </w:rPr>
              <w:t>Danube water quality and assessment on ecotourism in the biosphere reserve ‘Bačko Podunavlje’ in Serbia</w:t>
            </w:r>
            <w:r>
              <w:rPr>
                <w:lang w:val="sr-Latn-RS"/>
              </w:rPr>
              <w:t>. Water Supply, I</w:t>
            </w:r>
            <w:r w:rsidRPr="007428D6">
              <w:rPr>
                <w:lang w:val="sr-Latn-RS"/>
              </w:rPr>
              <w:t>n press</w:t>
            </w:r>
            <w:r>
              <w:rPr>
                <w:lang w:val="sr-Latn-RS"/>
              </w:rPr>
              <w:t xml:space="preserve">, </w:t>
            </w:r>
            <w:r w:rsidRPr="007428D6">
              <w:rPr>
                <w:lang w:val="sr-Latn-RS"/>
              </w:rPr>
              <w:t>https://doi.org/10.2166/ws.2020.036</w:t>
            </w:r>
            <w:r>
              <w:rPr>
                <w:lang w:val="sr-Latn-RS"/>
              </w:rPr>
              <w:t>.</w:t>
            </w:r>
          </w:p>
        </w:tc>
        <w:tc>
          <w:tcPr>
            <w:tcW w:w="306" w:type="pct"/>
            <w:vAlign w:val="center"/>
          </w:tcPr>
          <w:p w14:paraId="4500A28F" w14:textId="26BAC619" w:rsidR="00192E82" w:rsidRPr="00464AEF" w:rsidRDefault="00464AEF" w:rsidP="00B86C8C">
            <w:pPr>
              <w:rPr>
                <w:lang w:val="sr-Latn-RS"/>
              </w:rPr>
            </w:pPr>
            <w:r>
              <w:rPr>
                <w:lang w:val="sr-Latn-RS"/>
              </w:rPr>
              <w:t>M23</w:t>
            </w:r>
          </w:p>
        </w:tc>
      </w:tr>
      <w:tr w:rsidR="00192E82" w:rsidRPr="00A22864" w14:paraId="6FD15E8B" w14:textId="77777777" w:rsidTr="00F56E44">
        <w:trPr>
          <w:trHeight w:val="320"/>
          <w:jc w:val="center"/>
        </w:trPr>
        <w:tc>
          <w:tcPr>
            <w:tcW w:w="251" w:type="pct"/>
            <w:vAlign w:val="center"/>
          </w:tcPr>
          <w:p w14:paraId="0D7C1400" w14:textId="67CAE0B1" w:rsidR="00192E82" w:rsidRPr="00A22864" w:rsidRDefault="00213567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443" w:type="pct"/>
            <w:gridSpan w:val="9"/>
            <w:shd w:val="clear" w:color="auto" w:fill="auto"/>
            <w:vAlign w:val="center"/>
          </w:tcPr>
          <w:p w14:paraId="6C180B7B" w14:textId="110244DF" w:rsidR="00192E82" w:rsidRPr="00A22864" w:rsidRDefault="00213567" w:rsidP="00B86C8C">
            <w:pPr>
              <w:rPr>
                <w:lang w:val="sr-Cyrl-CS"/>
              </w:rPr>
            </w:pPr>
            <w:r w:rsidRPr="003155C8">
              <w:rPr>
                <w:lang w:val="sr-Cyrl-CS"/>
              </w:rPr>
              <w:t>Pantelić</w:t>
            </w:r>
            <w:r>
              <w:rPr>
                <w:lang w:val="sr-Cyrl-CS"/>
              </w:rPr>
              <w:t>,</w:t>
            </w:r>
            <w:r w:rsidRPr="003155C8">
              <w:rPr>
                <w:lang w:val="sr-Cyrl-CS"/>
              </w:rPr>
              <w:t xml:space="preserve"> M., Đurđev</w:t>
            </w:r>
            <w:r>
              <w:rPr>
                <w:lang w:val="sr-Cyrl-CS"/>
              </w:rPr>
              <w:t>,</w:t>
            </w:r>
            <w:r w:rsidRPr="003155C8">
              <w:rPr>
                <w:lang w:val="sr-Cyrl-CS"/>
              </w:rPr>
              <w:t xml:space="preserve"> B., Stankov</w:t>
            </w:r>
            <w:r>
              <w:rPr>
                <w:lang w:val="sr-Cyrl-CS"/>
              </w:rPr>
              <w:t>,</w:t>
            </w:r>
            <w:r w:rsidRPr="003155C8">
              <w:rPr>
                <w:lang w:val="sr-Cyrl-CS"/>
              </w:rPr>
              <w:t xml:space="preserve"> U., Dragićević</w:t>
            </w:r>
            <w:r>
              <w:rPr>
                <w:lang w:val="sr-Cyrl-CS"/>
              </w:rPr>
              <w:t>,</w:t>
            </w:r>
            <w:r w:rsidRPr="003155C8">
              <w:rPr>
                <w:lang w:val="sr-Cyrl-CS"/>
              </w:rPr>
              <w:t xml:space="preserve"> V., Dolinaj</w:t>
            </w:r>
            <w:r>
              <w:rPr>
                <w:lang w:val="sr-Cyrl-CS"/>
              </w:rPr>
              <w:t>, D.</w:t>
            </w:r>
            <w:r w:rsidRPr="003155C8">
              <w:rPr>
                <w:lang w:val="sr-Cyrl-CS"/>
              </w:rPr>
              <w:t xml:space="preserve"> 2012. Water Quality аs аn Indicator оf Local Residents' Attitudes Towards Tourism Development: A Case Study оf Settlements Along Veliki Bački Kanal, Vojvodina, Serbia. Knowledge and Management of Aquatic Ecosystems,</w:t>
            </w:r>
            <w:r>
              <w:rPr>
                <w:lang w:val="sr-Cyrl-CS"/>
              </w:rPr>
              <w:t xml:space="preserve"> </w:t>
            </w:r>
            <w:r w:rsidRPr="003155C8">
              <w:rPr>
                <w:lang w:val="sr-Cyrl-CS"/>
              </w:rPr>
              <w:t>404 (09), 1-19.</w:t>
            </w:r>
          </w:p>
        </w:tc>
        <w:tc>
          <w:tcPr>
            <w:tcW w:w="306" w:type="pct"/>
            <w:vAlign w:val="center"/>
          </w:tcPr>
          <w:p w14:paraId="717D5276" w14:textId="664E6A39" w:rsidR="00192E82" w:rsidRPr="00464AEF" w:rsidRDefault="00464AEF" w:rsidP="00B86C8C">
            <w:pPr>
              <w:rPr>
                <w:lang w:val="sr-Latn-RS"/>
              </w:rPr>
            </w:pPr>
            <w:r>
              <w:rPr>
                <w:lang w:val="sr-Latn-RS"/>
              </w:rPr>
              <w:t>M22</w:t>
            </w:r>
          </w:p>
        </w:tc>
      </w:tr>
      <w:tr w:rsidR="00192E82" w:rsidRPr="00A22864" w14:paraId="54774DDC" w14:textId="77777777" w:rsidTr="00F56E44">
        <w:trPr>
          <w:trHeight w:val="320"/>
          <w:jc w:val="center"/>
        </w:trPr>
        <w:tc>
          <w:tcPr>
            <w:tcW w:w="251" w:type="pct"/>
            <w:vAlign w:val="center"/>
          </w:tcPr>
          <w:p w14:paraId="4E24E711" w14:textId="6D1AC6CE" w:rsidR="00192E82" w:rsidRPr="00A22864" w:rsidRDefault="00213567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443" w:type="pct"/>
            <w:gridSpan w:val="9"/>
            <w:shd w:val="clear" w:color="auto" w:fill="auto"/>
            <w:vAlign w:val="center"/>
          </w:tcPr>
          <w:p w14:paraId="78C158A8" w14:textId="458A9543" w:rsidR="00192E82" w:rsidRPr="00A22864" w:rsidRDefault="00F56E44" w:rsidP="00B86C8C">
            <w:pPr>
              <w:rPr>
                <w:lang w:val="sr-Cyrl-CS"/>
              </w:rPr>
            </w:pPr>
            <w:r w:rsidRPr="00B61C44">
              <w:rPr>
                <w:lang w:val="sr-Cyrl-CS"/>
              </w:rPr>
              <w:t>Pantelić, M., Dolinaj, D., Savić, S., Stojanović, V., Nađ, I. 2012. Statistical Analysis оf Water Quality Parametres оf Veliki Bački Canal (Vojvodina, Serbia) in the Period 2000-2009. Carpathian Journal of Earth and Environmental Sciences, 7 (2), 255-264.</w:t>
            </w:r>
          </w:p>
        </w:tc>
        <w:tc>
          <w:tcPr>
            <w:tcW w:w="306" w:type="pct"/>
            <w:vAlign w:val="center"/>
          </w:tcPr>
          <w:p w14:paraId="2C730AEF" w14:textId="708D07B9" w:rsidR="00192E82" w:rsidRPr="00F56E44" w:rsidRDefault="00F56E44" w:rsidP="00B86C8C">
            <w:pPr>
              <w:rPr>
                <w:lang w:val="sr-Latn-RS"/>
              </w:rPr>
            </w:pPr>
            <w:r>
              <w:rPr>
                <w:lang w:val="sr-Latn-RS"/>
              </w:rPr>
              <w:t>M23</w:t>
            </w:r>
          </w:p>
        </w:tc>
      </w:tr>
      <w:tr w:rsidR="00192E82" w:rsidRPr="00A22864" w14:paraId="59E2A143" w14:textId="77777777" w:rsidTr="00F56E44">
        <w:trPr>
          <w:trHeight w:val="320"/>
          <w:jc w:val="center"/>
        </w:trPr>
        <w:tc>
          <w:tcPr>
            <w:tcW w:w="251" w:type="pct"/>
            <w:vAlign w:val="center"/>
          </w:tcPr>
          <w:p w14:paraId="7FF2E55B" w14:textId="3749CB3E" w:rsidR="00192E82" w:rsidRPr="00A22864" w:rsidRDefault="00213567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443" w:type="pct"/>
            <w:gridSpan w:val="9"/>
            <w:shd w:val="clear" w:color="auto" w:fill="auto"/>
            <w:vAlign w:val="center"/>
          </w:tcPr>
          <w:p w14:paraId="2455DE9A" w14:textId="72E0A6E5" w:rsidR="00192E82" w:rsidRPr="00A22864" w:rsidRDefault="00F56E44" w:rsidP="004161B4">
            <w:pPr>
              <w:rPr>
                <w:lang w:val="sr-Cyrl-CS"/>
              </w:rPr>
            </w:pPr>
            <w:r w:rsidRPr="00F56E44">
              <w:rPr>
                <w:rStyle w:val="Emphasis"/>
                <w:i w:val="0"/>
              </w:rPr>
              <w:t>Pantelić M.,</w:t>
            </w:r>
            <w:r w:rsidRPr="00251158">
              <w:rPr>
                <w:rStyle w:val="Emphasis"/>
                <w:i w:val="0"/>
              </w:rPr>
              <w:t xml:space="preserve"> Dolinaj D., Savić S., Leščešen I., Stojanović V., 2016. </w:t>
            </w:r>
            <w:r>
              <w:t>Water Quality and Population Standpoints as Factors Influencing the Utilization for Agricultural Purposes of the Great Bačka Canal, Serbia</w:t>
            </w:r>
            <w:r>
              <w:rPr>
                <w:lang w:val="sr-Latn-RS"/>
              </w:rPr>
              <w:t xml:space="preserve">. </w:t>
            </w:r>
            <w:r w:rsidRPr="00251158">
              <w:rPr>
                <w:rStyle w:val="Strong"/>
                <w:b w:val="0"/>
              </w:rPr>
              <w:t>Journal of Environmental Science and Management, 19 (2), 8-14.</w:t>
            </w:r>
            <w:r>
              <w:rPr>
                <w:rStyle w:val="Strong"/>
                <w:b w:val="0"/>
              </w:rPr>
              <w:t xml:space="preserve"> </w:t>
            </w:r>
          </w:p>
        </w:tc>
        <w:tc>
          <w:tcPr>
            <w:tcW w:w="306" w:type="pct"/>
            <w:vAlign w:val="center"/>
          </w:tcPr>
          <w:p w14:paraId="0D498E3E" w14:textId="64CE568B" w:rsidR="00192E82" w:rsidRPr="00F56E44" w:rsidRDefault="00F56E44" w:rsidP="00B86C8C">
            <w:pPr>
              <w:rPr>
                <w:lang w:val="sr-Latn-RS"/>
              </w:rPr>
            </w:pPr>
            <w:r>
              <w:rPr>
                <w:lang w:val="sr-Latn-RS"/>
              </w:rPr>
              <w:t>M23</w:t>
            </w:r>
          </w:p>
        </w:tc>
      </w:tr>
      <w:tr w:rsidR="00192E82" w:rsidRPr="00A22864" w14:paraId="41100B03" w14:textId="77777777" w:rsidTr="00F56E44">
        <w:trPr>
          <w:trHeight w:val="320"/>
          <w:jc w:val="center"/>
        </w:trPr>
        <w:tc>
          <w:tcPr>
            <w:tcW w:w="251" w:type="pct"/>
            <w:vAlign w:val="center"/>
          </w:tcPr>
          <w:p w14:paraId="66515EC7" w14:textId="2506CD7C" w:rsidR="00192E82" w:rsidRPr="00A22864" w:rsidRDefault="00213567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4443" w:type="pct"/>
            <w:gridSpan w:val="9"/>
            <w:shd w:val="clear" w:color="auto" w:fill="auto"/>
            <w:vAlign w:val="center"/>
          </w:tcPr>
          <w:p w14:paraId="5AADF785" w14:textId="01462158" w:rsidR="00192E82" w:rsidRPr="00A22864" w:rsidRDefault="00F56E44" w:rsidP="00B86C8C">
            <w:pPr>
              <w:rPr>
                <w:lang w:val="sr-Cyrl-CS"/>
              </w:rPr>
            </w:pPr>
            <w:r>
              <w:t xml:space="preserve">Savić S., Marković V., Šećerov I., Pavić D., Arsenović D., Dolinaj D., Nadj I., </w:t>
            </w:r>
            <w:r w:rsidRPr="00F56E44">
              <w:t>Pantelić M.,</w:t>
            </w:r>
            <w:r>
              <w:t xml:space="preserve"> 2018. </w:t>
            </w:r>
            <w:r w:rsidRPr="00273123">
              <w:rPr>
                <w:iCs/>
              </w:rPr>
              <w:t>Heat wave risk assessment and mapping in urban areas: case study for a midsized Central European city, Novi Sad (Serbia)</w:t>
            </w:r>
            <w:r>
              <w:rPr>
                <w:iCs/>
              </w:rPr>
              <w:t xml:space="preserve">. </w:t>
            </w:r>
            <w:r>
              <w:t>Natural Hazards, 91(3), 891-911.</w:t>
            </w:r>
          </w:p>
        </w:tc>
        <w:tc>
          <w:tcPr>
            <w:tcW w:w="306" w:type="pct"/>
            <w:vAlign w:val="center"/>
          </w:tcPr>
          <w:p w14:paraId="5EFD937D" w14:textId="7A79E8E8" w:rsidR="00192E82" w:rsidRPr="00F56E44" w:rsidRDefault="00F56E44" w:rsidP="00B86C8C">
            <w:pPr>
              <w:rPr>
                <w:lang w:val="sr-Latn-RS"/>
              </w:rPr>
            </w:pPr>
            <w:r>
              <w:rPr>
                <w:lang w:val="sr-Latn-RS"/>
              </w:rPr>
              <w:t>M22</w:t>
            </w:r>
          </w:p>
        </w:tc>
      </w:tr>
      <w:tr w:rsidR="00192E82" w:rsidRPr="00A22864" w14:paraId="6EA4BAA3" w14:textId="77777777" w:rsidTr="00F56E44">
        <w:trPr>
          <w:trHeight w:val="320"/>
          <w:jc w:val="center"/>
        </w:trPr>
        <w:tc>
          <w:tcPr>
            <w:tcW w:w="251" w:type="pct"/>
            <w:vAlign w:val="center"/>
          </w:tcPr>
          <w:p w14:paraId="1F833B72" w14:textId="1105DE39" w:rsidR="00192E82" w:rsidRPr="00A22864" w:rsidRDefault="00213567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443" w:type="pct"/>
            <w:gridSpan w:val="9"/>
            <w:shd w:val="clear" w:color="auto" w:fill="auto"/>
            <w:vAlign w:val="center"/>
          </w:tcPr>
          <w:p w14:paraId="088C5797" w14:textId="7BCD9137" w:rsidR="00192E82" w:rsidRPr="00A22864" w:rsidRDefault="00F56E44" w:rsidP="00B86C8C">
            <w:pPr>
              <w:rPr>
                <w:lang w:val="sr-Cyrl-CS"/>
              </w:rPr>
            </w:pPr>
            <w:r w:rsidRPr="00EB4DD0">
              <w:t>Leščešen I</w:t>
            </w:r>
            <w:r w:rsidRPr="00F56E44">
              <w:t>., Pantelić M.,</w:t>
            </w:r>
            <w:r w:rsidRPr="00EB4DD0">
              <w:t xml:space="preserve"> Dolinaj D., Stojanović V., Milošević D., 2015. Statistical Analysis of Water Quality Parameters of Drina River (West Serbia) in the Period 2004-11. Polish Journ</w:t>
            </w:r>
            <w:r>
              <w:t>al of Environmental Studies, 24(</w:t>
            </w:r>
            <w:r w:rsidRPr="00EB4DD0">
              <w:t>2</w:t>
            </w:r>
            <w:r>
              <w:t>)</w:t>
            </w:r>
            <w:r w:rsidRPr="00EB4DD0">
              <w:t>, 555-561</w:t>
            </w:r>
            <w:r>
              <w:t>.</w:t>
            </w:r>
          </w:p>
        </w:tc>
        <w:tc>
          <w:tcPr>
            <w:tcW w:w="306" w:type="pct"/>
            <w:vAlign w:val="center"/>
          </w:tcPr>
          <w:p w14:paraId="0B08E0CC" w14:textId="1848DBD3" w:rsidR="00192E82" w:rsidRPr="00F56E44" w:rsidRDefault="00F56E44" w:rsidP="00B86C8C">
            <w:pPr>
              <w:rPr>
                <w:lang w:val="sr-Latn-RS"/>
              </w:rPr>
            </w:pPr>
            <w:r>
              <w:rPr>
                <w:lang w:val="sr-Latn-RS"/>
              </w:rPr>
              <w:t>M23</w:t>
            </w:r>
          </w:p>
        </w:tc>
      </w:tr>
      <w:tr w:rsidR="00192E82" w:rsidRPr="00A22864" w14:paraId="75F1A8BC" w14:textId="77777777" w:rsidTr="00F56E44">
        <w:trPr>
          <w:trHeight w:val="320"/>
          <w:jc w:val="center"/>
        </w:trPr>
        <w:tc>
          <w:tcPr>
            <w:tcW w:w="251" w:type="pct"/>
            <w:vAlign w:val="center"/>
          </w:tcPr>
          <w:p w14:paraId="4098F8D3" w14:textId="292AF1D2" w:rsidR="00192E82" w:rsidRPr="00A22864" w:rsidRDefault="00213567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4443" w:type="pct"/>
            <w:gridSpan w:val="9"/>
            <w:shd w:val="clear" w:color="auto" w:fill="auto"/>
            <w:vAlign w:val="center"/>
          </w:tcPr>
          <w:p w14:paraId="478E8900" w14:textId="456F80B7" w:rsidR="00192E82" w:rsidRPr="00A22864" w:rsidRDefault="00F56E44" w:rsidP="00B86C8C">
            <w:pPr>
              <w:rPr>
                <w:lang w:val="sr-Cyrl-CS"/>
              </w:rPr>
            </w:pPr>
            <w:r>
              <w:t>Le</w:t>
            </w:r>
            <w:r>
              <w:rPr>
                <w:lang w:val="sr-Latn-RS"/>
              </w:rPr>
              <w:t xml:space="preserve">ščešen I., Dolinaj D., </w:t>
            </w:r>
            <w:r w:rsidRPr="00F56E44">
              <w:rPr>
                <w:lang w:val="sr-Latn-RS"/>
              </w:rPr>
              <w:t>Pantelić M.</w:t>
            </w:r>
            <w:r>
              <w:rPr>
                <w:lang w:val="sr-Latn-RS"/>
              </w:rPr>
              <w:t xml:space="preserve">, Savić S., Milošević D. 2018. </w:t>
            </w:r>
            <w:r w:rsidRPr="00DE1840">
              <w:rPr>
                <w:rStyle w:val="Strong"/>
                <w:b w:val="0"/>
              </w:rPr>
              <w:t>Statistical analysis of water quality parameters in seven major Serbian Rivers during 2004-2013 periods</w:t>
            </w:r>
            <w:r>
              <w:rPr>
                <w:rStyle w:val="Strong"/>
                <w:lang w:val="sr-Latn-RS"/>
              </w:rPr>
              <w:t xml:space="preserve">. </w:t>
            </w:r>
            <w:r>
              <w:t>Water Resources, 45(3), 418-426.</w:t>
            </w:r>
          </w:p>
        </w:tc>
        <w:tc>
          <w:tcPr>
            <w:tcW w:w="306" w:type="pct"/>
            <w:vAlign w:val="center"/>
          </w:tcPr>
          <w:p w14:paraId="422A9061" w14:textId="61A9CDD0" w:rsidR="00192E82" w:rsidRPr="00F56E44" w:rsidRDefault="00F56E44" w:rsidP="00B86C8C">
            <w:pPr>
              <w:rPr>
                <w:lang w:val="sr-Latn-RS"/>
              </w:rPr>
            </w:pPr>
            <w:r>
              <w:rPr>
                <w:lang w:val="sr-Latn-RS"/>
              </w:rPr>
              <w:t>M23</w:t>
            </w:r>
          </w:p>
        </w:tc>
      </w:tr>
      <w:tr w:rsidR="00192E82" w:rsidRPr="00A22864" w14:paraId="63807541" w14:textId="77777777" w:rsidTr="00F56E44">
        <w:trPr>
          <w:trHeight w:val="320"/>
          <w:jc w:val="center"/>
        </w:trPr>
        <w:tc>
          <w:tcPr>
            <w:tcW w:w="251" w:type="pct"/>
            <w:vAlign w:val="center"/>
          </w:tcPr>
          <w:p w14:paraId="52E329C9" w14:textId="6F8BD935" w:rsidR="00192E82" w:rsidRPr="00A22864" w:rsidRDefault="00213567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4443" w:type="pct"/>
            <w:gridSpan w:val="9"/>
            <w:shd w:val="clear" w:color="auto" w:fill="auto"/>
            <w:vAlign w:val="center"/>
          </w:tcPr>
          <w:p w14:paraId="6FC6D6AA" w14:textId="01C0875B" w:rsidR="00192E82" w:rsidRPr="00A22864" w:rsidRDefault="00F56E44" w:rsidP="00B86C8C">
            <w:pPr>
              <w:rPr>
                <w:lang w:val="sr-Cyrl-CS"/>
              </w:rPr>
            </w:pPr>
            <w:r w:rsidRPr="007A04CD">
              <w:t>Le</w:t>
            </w:r>
            <w:r w:rsidRPr="007A04CD">
              <w:rPr>
                <w:lang w:val="sr-Latn-RS"/>
              </w:rPr>
              <w:t xml:space="preserve">ščešen I., Urošev M., Dolinaj D., </w:t>
            </w:r>
            <w:r w:rsidRPr="00F56E44">
              <w:rPr>
                <w:lang w:val="sr-Latn-RS"/>
              </w:rPr>
              <w:t>Pantelić M.,</w:t>
            </w:r>
            <w:r w:rsidRPr="007A04CD">
              <w:rPr>
                <w:lang w:val="sr-Latn-RS"/>
              </w:rPr>
              <w:t xml:space="preserve"> Telbisz T., Varga G., Savić S., Milošević D., 2020. </w:t>
            </w:r>
            <w:r w:rsidRPr="007A04CD">
              <w:t>Regional Flood Frequency Analysis Based on  L-Moment Approach (Case Study Tisza River Basin. Water Resources</w:t>
            </w:r>
            <w:r>
              <w:t>, 46 (6), 853-860</w:t>
            </w:r>
            <w:r w:rsidRPr="007A04CD">
              <w:t>.</w:t>
            </w:r>
          </w:p>
        </w:tc>
        <w:tc>
          <w:tcPr>
            <w:tcW w:w="306" w:type="pct"/>
            <w:vAlign w:val="center"/>
          </w:tcPr>
          <w:p w14:paraId="3A261F02" w14:textId="52155A91" w:rsidR="00192E82" w:rsidRPr="00F56E44" w:rsidRDefault="00F56E44" w:rsidP="00B86C8C">
            <w:pPr>
              <w:rPr>
                <w:lang w:val="sr-Latn-RS"/>
              </w:rPr>
            </w:pPr>
            <w:r>
              <w:rPr>
                <w:lang w:val="sr-Latn-RS"/>
              </w:rPr>
              <w:t>M23</w:t>
            </w:r>
          </w:p>
        </w:tc>
      </w:tr>
      <w:tr w:rsidR="00192E82" w:rsidRPr="00A22864" w14:paraId="7DA21A89" w14:textId="77777777" w:rsidTr="00192E82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2083DC2B" w14:textId="77777777" w:rsidR="00192E82" w:rsidRPr="00A22864" w:rsidRDefault="00192E82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192E82" w:rsidRPr="00A22864" w14:paraId="4ADD92A3" w14:textId="77777777" w:rsidTr="00F56E44">
        <w:trPr>
          <w:trHeight w:val="320"/>
          <w:jc w:val="center"/>
        </w:trPr>
        <w:tc>
          <w:tcPr>
            <w:tcW w:w="3082" w:type="pct"/>
            <w:gridSpan w:val="7"/>
            <w:vAlign w:val="center"/>
          </w:tcPr>
          <w:p w14:paraId="4EE0ED75" w14:textId="77777777" w:rsidR="00192E82" w:rsidRPr="00A22864" w:rsidRDefault="00192E82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1918" w:type="pct"/>
            <w:gridSpan w:val="4"/>
            <w:vAlign w:val="center"/>
          </w:tcPr>
          <w:p w14:paraId="26028CBA" w14:textId="6318B0E0" w:rsidR="00192E82" w:rsidRPr="00A22864" w:rsidRDefault="00213567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96</w:t>
            </w:r>
          </w:p>
        </w:tc>
      </w:tr>
      <w:tr w:rsidR="00192E82" w:rsidRPr="00A22864" w14:paraId="00BE9727" w14:textId="77777777" w:rsidTr="00F56E44">
        <w:trPr>
          <w:trHeight w:val="320"/>
          <w:jc w:val="center"/>
        </w:trPr>
        <w:tc>
          <w:tcPr>
            <w:tcW w:w="3082" w:type="pct"/>
            <w:gridSpan w:val="7"/>
            <w:vAlign w:val="center"/>
          </w:tcPr>
          <w:p w14:paraId="314F539A" w14:textId="77777777" w:rsidR="00192E82" w:rsidRPr="00A22864" w:rsidRDefault="00192E82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1918" w:type="pct"/>
            <w:gridSpan w:val="4"/>
            <w:vAlign w:val="center"/>
          </w:tcPr>
          <w:p w14:paraId="4B47135C" w14:textId="45466D7F" w:rsidR="00192E82" w:rsidRPr="00A22864" w:rsidRDefault="00213567" w:rsidP="00B86C8C">
            <w:pPr>
              <w:rPr>
                <w:lang w:val="sr-Cyrl-CS"/>
              </w:rPr>
            </w:pPr>
            <w:r>
              <w:rPr>
                <w:lang w:val="sr-Cyrl-CS"/>
              </w:rPr>
              <w:t>14</w:t>
            </w:r>
          </w:p>
        </w:tc>
      </w:tr>
      <w:tr w:rsidR="00192E82" w:rsidRPr="00A22864" w14:paraId="0D2E1404" w14:textId="77777777" w:rsidTr="00F56E44">
        <w:trPr>
          <w:trHeight w:val="320"/>
          <w:jc w:val="center"/>
        </w:trPr>
        <w:tc>
          <w:tcPr>
            <w:tcW w:w="3082" w:type="pct"/>
            <w:gridSpan w:val="7"/>
            <w:vAlign w:val="center"/>
          </w:tcPr>
          <w:p w14:paraId="2AB967C5" w14:textId="77777777" w:rsidR="00192E82" w:rsidRPr="00A22864" w:rsidRDefault="00192E82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615" w:type="pct"/>
            <w:vAlign w:val="center"/>
          </w:tcPr>
          <w:p w14:paraId="25CEB7AD" w14:textId="39E37F19" w:rsidR="00192E82" w:rsidRPr="00A22864" w:rsidRDefault="00192E82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 w:rsidR="00213567">
              <w:rPr>
                <w:lang w:val="sr-Cyrl-CS"/>
              </w:rPr>
              <w:t xml:space="preserve"> -</w:t>
            </w:r>
          </w:p>
        </w:tc>
        <w:tc>
          <w:tcPr>
            <w:tcW w:w="1303" w:type="pct"/>
            <w:gridSpan w:val="3"/>
            <w:vAlign w:val="center"/>
          </w:tcPr>
          <w:p w14:paraId="0669354A" w14:textId="678FB361" w:rsidR="00192E82" w:rsidRPr="00A22864" w:rsidRDefault="00192E82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 w:rsidR="00213567">
              <w:rPr>
                <w:lang w:val="sr-Cyrl-CS"/>
              </w:rPr>
              <w:t xml:space="preserve"> -</w:t>
            </w:r>
          </w:p>
        </w:tc>
      </w:tr>
      <w:tr w:rsidR="00192E82" w:rsidRPr="00A22864" w14:paraId="7AB583DA" w14:textId="77777777" w:rsidTr="00F56E44">
        <w:trPr>
          <w:trHeight w:val="320"/>
          <w:jc w:val="center"/>
        </w:trPr>
        <w:tc>
          <w:tcPr>
            <w:tcW w:w="3082" w:type="pct"/>
            <w:gridSpan w:val="7"/>
            <w:vAlign w:val="center"/>
          </w:tcPr>
          <w:p w14:paraId="3BC29B28" w14:textId="77777777" w:rsidR="00192E82" w:rsidRPr="00A22864" w:rsidRDefault="00192E82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1918" w:type="pct"/>
            <w:gridSpan w:val="4"/>
            <w:vAlign w:val="center"/>
          </w:tcPr>
          <w:p w14:paraId="33C72A7B" w14:textId="77777777" w:rsidR="00192E82" w:rsidRPr="00A22864" w:rsidRDefault="00192E82" w:rsidP="00B86C8C">
            <w:pPr>
              <w:rPr>
                <w:lang w:val="sr-Cyrl-CS"/>
              </w:rPr>
            </w:pPr>
          </w:p>
        </w:tc>
      </w:tr>
      <w:tr w:rsidR="00192E82" w:rsidRPr="00A22864" w14:paraId="57226DE4" w14:textId="77777777" w:rsidTr="00192E82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209033DD" w14:textId="77777777" w:rsidR="00192E82" w:rsidRPr="00A22864" w:rsidRDefault="00192E82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14:paraId="4DFAA897" w14:textId="77777777" w:rsidR="00423263" w:rsidRDefault="00423263"/>
    <w:sectPr w:rsidR="00423263" w:rsidSect="00DC520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4311D"/>
    <w:multiLevelType w:val="hybridMultilevel"/>
    <w:tmpl w:val="A23080E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203"/>
    <w:rsid w:val="0008062D"/>
    <w:rsid w:val="00192E82"/>
    <w:rsid w:val="00213567"/>
    <w:rsid w:val="003B6DA7"/>
    <w:rsid w:val="004161B4"/>
    <w:rsid w:val="00423263"/>
    <w:rsid w:val="00464AEF"/>
    <w:rsid w:val="00CC7BC4"/>
    <w:rsid w:val="00D713C1"/>
    <w:rsid w:val="00DC5203"/>
    <w:rsid w:val="00EB1EB7"/>
    <w:rsid w:val="00F5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70926"/>
  <w15:docId w15:val="{685DD0F6-BED5-42BB-A9F7-0EA12367C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92E8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en-US" w:eastAsia="en-US"/>
    </w:rPr>
  </w:style>
  <w:style w:type="character" w:styleId="Strong">
    <w:name w:val="Strong"/>
    <w:uiPriority w:val="22"/>
    <w:qFormat/>
    <w:rsid w:val="00F56E44"/>
    <w:rPr>
      <w:b/>
      <w:bCs/>
    </w:rPr>
  </w:style>
  <w:style w:type="character" w:styleId="Emphasis">
    <w:name w:val="Emphasis"/>
    <w:uiPriority w:val="20"/>
    <w:qFormat/>
    <w:rsid w:val="00F56E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Mladja</dc:creator>
  <cp:lastModifiedBy>Mladja</cp:lastModifiedBy>
  <cp:revision>6</cp:revision>
  <dcterms:created xsi:type="dcterms:W3CDTF">2020-05-10T21:25:00Z</dcterms:created>
  <dcterms:modified xsi:type="dcterms:W3CDTF">2020-05-25T21:37:00Z</dcterms:modified>
</cp:coreProperties>
</file>