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60" w:lineRule="auto"/>
        <w:jc w:val="center"/>
        <w:rPr>
          <w:b w:val="1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7"/>
        <w:gridCol w:w="2520"/>
        <w:gridCol w:w="2626"/>
        <w:tblGridChange w:id="0">
          <w:tblGrid>
            <w:gridCol w:w="4427"/>
            <w:gridCol w:w="2520"/>
            <w:gridCol w:w="262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Урбана клима и одрживи градови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Наставник или наставници:</w:t>
            </w:r>
            <w:hyperlink r:id="rId6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Драган Д. Милошевић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Стеван М. Савић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11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 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Усавршавање знања о процесима, узроцима и последицама измене климатских и временских услова у животној средини градова.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Студенти докторских студија ће овладати знањем из мултидисциплинарног научног поља урбане климе, урбанизације и одрживог равоја. Прошириће своје знање о климатских условима на микро и локалном нивоу.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9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Урбана клима; Локалне климатске зоне; Мобилна микроклиматска мерења и  урбане мреже метеоролошких сензора; Употреба сателита и дронова у анализи урбане климе; Микроклиматски модели, спољашњи термални комфор и здравље људи; Биоклиматски упитник; Одрживи развој и климатски свесно урбано дизајнирање и планирање; Зелена инфраструктура у градовима; Плава инфраструктура у градовима; заштита градског ваздуха.</w:t>
            </w:r>
          </w:p>
          <w:p w:rsidR="00000000" w:rsidDel="00000000" w:rsidP="00000000" w:rsidRDefault="00000000" w:rsidRPr="00000000" w14:paraId="0000001C">
            <w:pPr>
              <w:jc w:val="both"/>
              <w:rPr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Практична настава: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Мерење микроклиматских услова у градовима Србије (температура ваздуха, влажност ваздуха, ветар, радијација Сунца), као и употреба биоклиматског упитника међу градским становниством.Обрада података у статистичком софтверу. Рачунање индекса термалног комфора и моделирање елемената урбаног дизајна (н.пр. дрвеће, зграде) у микроклиматском софтверу у циљу одабира најбољег урбаног решења за стварање комфорних и климатски пријатних делова града. Припрема и вођење студената кроз израду научног пројекта (пројектна апликација, стручни рад, научни рад).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F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Препоручена литература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Драган Д. Милошевић (2018). „Примена и процена класификационог система локалних климатских зона помоћу аутоматизованог модела и биоклиматских анализа“, ДГТХ, УНС – докторска дисертација у рукопису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(не односи се на стране студенте).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Савић, С., Митровић, М., Лазић, Л. (2012). Анализа новосадског урбаног острва топлоте. Зборник радова, Универзитет у Новом Саду, ПМФ, Департман за географију, туризам и хотелијерство,41, 18-28.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Анђелковић, Г.(2003). Основне карактеристике београдског острва топлоте. Гласник Српског географског друштва, 83(1), 15-30.</w:t>
            </w:r>
          </w:p>
          <w:p w:rsidR="00000000" w:rsidDel="00000000" w:rsidP="00000000" w:rsidRDefault="00000000" w:rsidRPr="00000000" w14:paraId="00000023">
            <w:pPr>
              <w:widowControl w:val="1"/>
              <w:ind w:left="312" w:hanging="312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color w:val="222222"/>
                <w:sz w:val="22"/>
                <w:szCs w:val="22"/>
                <w:highlight w:val="white"/>
                <w:rtl w:val="0"/>
              </w:rPr>
              <w:t xml:space="preserve">4.   Cvejić, J., Tutundžić, A., Bobić, A., Radulović, S (2014). Adaptacija gradova na klimatske promene: smernice i preporuke iz aspekta planiranja zelene infrastrukture Beograda.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1"/>
              <w:ind w:left="312" w:hanging="312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5.  Oke, T. R., Mills, G., Christen, A., &amp; Voogt, J. A. (2017). Urban climates. Cambridge University Press.</w:t>
            </w:r>
          </w:p>
          <w:p w:rsidR="00000000" w:rsidDel="00000000" w:rsidP="00000000" w:rsidRDefault="00000000" w:rsidRPr="00000000" w14:paraId="00000025">
            <w:pPr>
              <w:widowControl w:val="1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6.   European Commision(2015).Nature-Based Solutions &amp;Re-Naturing Cities.</w:t>
            </w:r>
          </w:p>
          <w:p w:rsidR="00000000" w:rsidDel="00000000" w:rsidP="00000000" w:rsidRDefault="00000000" w:rsidRPr="00000000" w14:paraId="00000026">
            <w:pPr>
              <w:widowControl w:val="1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Број часова  активне наставе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Теоријска настава:5(75)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Практична настава:5(75)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C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Теоријска и практична настава, као и теренски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0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 знања (максимални број поена 100)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Презентација пројекта:  50 поена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Усмени испит:  50 поена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Relationship Id="rId7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