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47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74"/>
        <w:gridCol w:w="80"/>
        <w:gridCol w:w="986"/>
        <w:gridCol w:w="280"/>
        <w:gridCol w:w="839"/>
        <w:gridCol w:w="1121"/>
        <w:gridCol w:w="1752"/>
        <w:gridCol w:w="298"/>
        <w:gridCol w:w="1165"/>
        <w:gridCol w:w="35"/>
        <w:gridCol w:w="1853"/>
        <w:gridCol w:w="594"/>
        <w:tblGridChange w:id="0">
          <w:tblGrid>
            <w:gridCol w:w="474"/>
            <w:gridCol w:w="80"/>
            <w:gridCol w:w="986"/>
            <w:gridCol w:w="280"/>
            <w:gridCol w:w="839"/>
            <w:gridCol w:w="1121"/>
            <w:gridCol w:w="1752"/>
            <w:gridCol w:w="298"/>
            <w:gridCol w:w="1165"/>
            <w:gridCol w:w="35"/>
            <w:gridCol w:w="1853"/>
            <w:gridCol w:w="594"/>
          </w:tblGrid>
        </w:tblGridChange>
      </w:tblGrid>
      <w:tr>
        <w:trPr>
          <w:cantSplit w:val="0"/>
          <w:trHeight w:val="320" w:hRule="atLeast"/>
          <w:tblHeader w:val="0"/>
        </w:trPr>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2">
            <w:pPr>
              <w:rPr>
                <w:sz w:val="18"/>
                <w:szCs w:val="18"/>
              </w:rPr>
            </w:pPr>
            <w:r w:rsidDel="00000000" w:rsidR="00000000" w:rsidRPr="00000000">
              <w:rPr>
                <w:b w:val="1"/>
                <w:sz w:val="18"/>
                <w:szCs w:val="18"/>
                <w:rtl w:val="0"/>
              </w:rPr>
              <w:t xml:space="preserve">Име и презиме</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8">
            <w:pPr>
              <w:rPr>
                <w:b w:val="1"/>
                <w:sz w:val="18"/>
                <w:szCs w:val="18"/>
              </w:rPr>
            </w:pPr>
            <w:r w:rsidDel="00000000" w:rsidR="00000000" w:rsidRPr="00000000">
              <w:rPr>
                <w:b w:val="1"/>
                <w:sz w:val="18"/>
                <w:szCs w:val="18"/>
                <w:rtl w:val="0"/>
              </w:rPr>
              <w:t xml:space="preserve">Милана Пантелић</w:t>
            </w:r>
          </w:p>
        </w:tc>
      </w:tr>
      <w:tr>
        <w:trPr>
          <w:cantSplit w:val="0"/>
          <w:trHeight w:val="320" w:hRule="atLeast"/>
          <w:tblHeader w:val="0"/>
        </w:trPr>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E">
            <w:pPr>
              <w:rPr>
                <w:sz w:val="18"/>
                <w:szCs w:val="18"/>
              </w:rPr>
            </w:pPr>
            <w:r w:rsidDel="00000000" w:rsidR="00000000" w:rsidRPr="00000000">
              <w:rPr>
                <w:b w:val="1"/>
                <w:sz w:val="18"/>
                <w:szCs w:val="18"/>
                <w:rtl w:val="0"/>
              </w:rPr>
              <w:t xml:space="preserve">Звање</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4">
            <w:pPr>
              <w:rPr>
                <w:b w:val="1"/>
                <w:sz w:val="18"/>
                <w:szCs w:val="18"/>
              </w:rPr>
            </w:pPr>
            <w:r w:rsidDel="00000000" w:rsidR="00000000" w:rsidRPr="00000000">
              <w:rPr>
                <w:b w:val="1"/>
                <w:sz w:val="18"/>
                <w:szCs w:val="18"/>
                <w:rtl w:val="0"/>
              </w:rPr>
              <w:t xml:space="preserve">Ванредни професор</w:t>
            </w:r>
          </w:p>
        </w:tc>
      </w:tr>
      <w:tr>
        <w:trPr>
          <w:cantSplit w:val="0"/>
          <w:trHeight w:val="320" w:hRule="atLeast"/>
          <w:tblHeader w:val="0"/>
        </w:trPr>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A">
            <w:pPr>
              <w:rPr>
                <w:sz w:val="18"/>
                <w:szCs w:val="18"/>
              </w:rPr>
            </w:pPr>
            <w:r w:rsidDel="00000000" w:rsidR="00000000" w:rsidRPr="00000000">
              <w:rPr>
                <w:b w:val="1"/>
                <w:sz w:val="18"/>
                <w:szCs w:val="18"/>
                <w:rtl w:val="0"/>
              </w:rPr>
              <w:t xml:space="preserve">Ужа научна област</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rPr>
                <w:b w:val="1"/>
                <w:sz w:val="18"/>
                <w:szCs w:val="18"/>
              </w:rPr>
            </w:pPr>
            <w:r w:rsidDel="00000000" w:rsidR="00000000" w:rsidRPr="00000000">
              <w:rPr>
                <w:b w:val="1"/>
                <w:sz w:val="18"/>
                <w:szCs w:val="18"/>
                <w:rtl w:val="0"/>
              </w:rPr>
              <w:t xml:space="preserve">Друштвена географија</w:t>
            </w:r>
          </w:p>
        </w:tc>
      </w:tr>
      <w:tr>
        <w:trPr>
          <w:cantSplit w:val="0"/>
          <w:trHeight w:val="320" w:hRule="atLeast"/>
          <w:tblHeader w:val="0"/>
        </w:trPr>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rPr>
                <w:sz w:val="18"/>
                <w:szCs w:val="18"/>
              </w:rPr>
            </w:pPr>
            <w:r w:rsidDel="00000000" w:rsidR="00000000" w:rsidRPr="00000000">
              <w:rPr>
                <w:b w:val="1"/>
                <w:sz w:val="18"/>
                <w:szCs w:val="18"/>
                <w:rtl w:val="0"/>
              </w:rPr>
              <w:t xml:space="preserve">Академска каријера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B">
            <w:pPr>
              <w:rPr>
                <w:sz w:val="18"/>
                <w:szCs w:val="18"/>
              </w:rPr>
            </w:pPr>
            <w:r w:rsidDel="00000000" w:rsidR="00000000" w:rsidRPr="00000000">
              <w:rPr>
                <w:sz w:val="18"/>
                <w:szCs w:val="18"/>
                <w:rtl w:val="0"/>
              </w:rPr>
              <w:t xml:space="preserve">Година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rPr>
                <w:sz w:val="18"/>
                <w:szCs w:val="18"/>
              </w:rPr>
            </w:pPr>
            <w:r w:rsidDel="00000000" w:rsidR="00000000" w:rsidRPr="00000000">
              <w:rPr>
                <w:sz w:val="18"/>
                <w:szCs w:val="18"/>
                <w:rtl w:val="0"/>
              </w:rPr>
              <w:t xml:space="preserve">Институција </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D">
            <w:pPr>
              <w:rPr>
                <w:sz w:val="18"/>
                <w:szCs w:val="18"/>
              </w:rPr>
            </w:pPr>
            <w:r w:rsidDel="00000000" w:rsidR="00000000" w:rsidRPr="00000000">
              <w:rPr>
                <w:sz w:val="18"/>
                <w:szCs w:val="18"/>
                <w:rtl w:val="0"/>
              </w:rPr>
              <w:t xml:space="preserve">Област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0">
            <w:pPr>
              <w:rPr>
                <w:sz w:val="18"/>
                <w:szCs w:val="18"/>
              </w:rPr>
            </w:pPr>
            <w:r w:rsidDel="00000000" w:rsidR="00000000" w:rsidRPr="00000000">
              <w:rPr>
                <w:sz w:val="18"/>
                <w:szCs w:val="18"/>
                <w:rtl w:val="0"/>
              </w:rPr>
              <w:t xml:space="preserve">Ужа научна односно уметничка област</w:t>
            </w:r>
          </w:p>
        </w:tc>
      </w:tr>
      <w:tr>
        <w:trPr>
          <w:cantSplit w:val="0"/>
          <w:trHeight w:val="320" w:hRule="atLeast"/>
          <w:tblHeader w:val="0"/>
        </w:trPr>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2">
            <w:pPr>
              <w:rPr>
                <w:sz w:val="18"/>
                <w:szCs w:val="18"/>
              </w:rPr>
            </w:pPr>
            <w:r w:rsidDel="00000000" w:rsidR="00000000" w:rsidRPr="00000000">
              <w:rPr>
                <w:sz w:val="18"/>
                <w:szCs w:val="18"/>
                <w:rtl w:val="0"/>
              </w:rPr>
              <w:t xml:space="preserve">Избор у звање</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7">
            <w:pPr>
              <w:rPr>
                <w:sz w:val="18"/>
                <w:szCs w:val="18"/>
              </w:rPr>
            </w:pPr>
            <w:r w:rsidDel="00000000" w:rsidR="00000000" w:rsidRPr="00000000">
              <w:rPr>
                <w:sz w:val="18"/>
                <w:szCs w:val="18"/>
                <w:rtl w:val="0"/>
              </w:rPr>
              <w:t xml:space="preserve">2017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8">
            <w:pPr>
              <w:rPr>
                <w:sz w:val="18"/>
                <w:szCs w:val="18"/>
              </w:rPr>
            </w:pPr>
            <w:r w:rsidDel="00000000" w:rsidR="00000000" w:rsidRPr="00000000">
              <w:rPr>
                <w:sz w:val="18"/>
                <w:szCs w:val="18"/>
                <w:rtl w:val="0"/>
              </w:rPr>
              <w:t xml:space="preserve">ПМФ, Нови Сад</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9">
            <w:pPr>
              <w:rPr>
                <w:sz w:val="18"/>
                <w:szCs w:val="18"/>
              </w:rPr>
            </w:pPr>
            <w:r w:rsidDel="00000000" w:rsidR="00000000" w:rsidRPr="00000000">
              <w:rPr>
                <w:sz w:val="18"/>
                <w:szCs w:val="18"/>
                <w:rtl w:val="0"/>
              </w:rPr>
              <w:t xml:space="preserve">Географија</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C">
            <w:pPr>
              <w:rPr>
                <w:sz w:val="18"/>
                <w:szCs w:val="18"/>
              </w:rPr>
            </w:pPr>
            <w:r w:rsidDel="00000000" w:rsidR="00000000" w:rsidRPr="00000000">
              <w:rPr>
                <w:sz w:val="18"/>
                <w:szCs w:val="18"/>
                <w:rtl w:val="0"/>
              </w:rPr>
              <w:t xml:space="preserve">Друштвена географија</w:t>
            </w:r>
          </w:p>
        </w:tc>
      </w:tr>
      <w:tr>
        <w:trPr>
          <w:cantSplit w:val="0"/>
          <w:trHeight w:val="320" w:hRule="atLeast"/>
          <w:tblHeader w:val="0"/>
        </w:trPr>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E">
            <w:pPr>
              <w:rPr>
                <w:sz w:val="18"/>
                <w:szCs w:val="18"/>
              </w:rPr>
            </w:pPr>
            <w:r w:rsidDel="00000000" w:rsidR="00000000" w:rsidRPr="00000000">
              <w:rPr>
                <w:sz w:val="18"/>
                <w:szCs w:val="18"/>
                <w:rtl w:val="0"/>
              </w:rPr>
              <w:t xml:space="preserve">Докторат</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3">
            <w:pPr>
              <w:rPr>
                <w:sz w:val="18"/>
                <w:szCs w:val="18"/>
              </w:rPr>
            </w:pPr>
            <w:r w:rsidDel="00000000" w:rsidR="00000000" w:rsidRPr="00000000">
              <w:rPr>
                <w:sz w:val="18"/>
                <w:szCs w:val="18"/>
                <w:rtl w:val="0"/>
              </w:rPr>
              <w:t xml:space="preserve">2012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4">
            <w:pPr>
              <w:rPr>
                <w:sz w:val="18"/>
                <w:szCs w:val="18"/>
              </w:rPr>
            </w:pPr>
            <w:r w:rsidDel="00000000" w:rsidR="00000000" w:rsidRPr="00000000">
              <w:rPr>
                <w:sz w:val="18"/>
                <w:szCs w:val="18"/>
                <w:rtl w:val="0"/>
              </w:rPr>
              <w:t xml:space="preserve">ПМФ, Нови Сад</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rPr>
                <w:sz w:val="18"/>
                <w:szCs w:val="18"/>
              </w:rPr>
            </w:pPr>
            <w:r w:rsidDel="00000000" w:rsidR="00000000" w:rsidRPr="00000000">
              <w:rPr>
                <w:sz w:val="18"/>
                <w:szCs w:val="18"/>
                <w:rtl w:val="0"/>
              </w:rPr>
              <w:t xml:space="preserve">Географија</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8">
            <w:pPr>
              <w:rPr>
                <w:sz w:val="18"/>
                <w:szCs w:val="18"/>
              </w:rPr>
            </w:pPr>
            <w:r w:rsidDel="00000000" w:rsidR="00000000" w:rsidRPr="00000000">
              <w:rPr>
                <w:sz w:val="18"/>
                <w:szCs w:val="18"/>
                <w:rtl w:val="0"/>
              </w:rPr>
              <w:t xml:space="preserve">Друштвена географија</w:t>
            </w:r>
          </w:p>
        </w:tc>
      </w:tr>
      <w:tr>
        <w:trPr>
          <w:cantSplit w:val="0"/>
          <w:trHeight w:val="320" w:hRule="atLeast"/>
          <w:tblHeader w:val="0"/>
        </w:trPr>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A">
            <w:pPr>
              <w:rPr>
                <w:sz w:val="18"/>
                <w:szCs w:val="18"/>
              </w:rPr>
            </w:pPr>
            <w:r w:rsidDel="00000000" w:rsidR="00000000" w:rsidRPr="00000000">
              <w:rPr>
                <w:sz w:val="18"/>
                <w:szCs w:val="18"/>
                <w:rtl w:val="0"/>
              </w:rPr>
              <w:t xml:space="preserve">Магистратура</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F">
            <w:pPr>
              <w:rPr>
                <w:sz w:val="18"/>
                <w:szCs w:val="18"/>
              </w:rPr>
            </w:pPr>
            <w:r w:rsidDel="00000000" w:rsidR="00000000" w:rsidRPr="00000000">
              <w:rPr>
                <w:sz w:val="18"/>
                <w:szCs w:val="18"/>
                <w:rtl w:val="0"/>
              </w:rPr>
              <w:t xml:space="preserve">2008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0">
            <w:pPr>
              <w:rPr>
                <w:sz w:val="18"/>
                <w:szCs w:val="18"/>
              </w:rPr>
            </w:pPr>
            <w:r w:rsidDel="00000000" w:rsidR="00000000" w:rsidRPr="00000000">
              <w:rPr>
                <w:sz w:val="18"/>
                <w:szCs w:val="18"/>
                <w:rtl w:val="0"/>
              </w:rPr>
              <w:t xml:space="preserve">ПМФ, Нови Сад</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1">
            <w:pPr>
              <w:rPr>
                <w:sz w:val="18"/>
                <w:szCs w:val="18"/>
              </w:rPr>
            </w:pPr>
            <w:r w:rsidDel="00000000" w:rsidR="00000000" w:rsidRPr="00000000">
              <w:rPr>
                <w:sz w:val="18"/>
                <w:szCs w:val="18"/>
                <w:rtl w:val="0"/>
              </w:rPr>
              <w:t xml:space="preserve">Географија</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4">
            <w:pPr>
              <w:rPr>
                <w:sz w:val="18"/>
                <w:szCs w:val="18"/>
              </w:rPr>
            </w:pPr>
            <w:r w:rsidDel="00000000" w:rsidR="00000000" w:rsidRPr="00000000">
              <w:rPr>
                <w:sz w:val="18"/>
                <w:szCs w:val="18"/>
                <w:rtl w:val="0"/>
              </w:rPr>
              <w:t xml:space="preserve">Друштвена географија</w:t>
            </w:r>
          </w:p>
        </w:tc>
      </w:tr>
      <w:tr>
        <w:trPr>
          <w:cantSplit w:val="0"/>
          <w:trHeight w:val="320" w:hRule="atLeast"/>
          <w:tblHeader w:val="0"/>
        </w:trPr>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6">
            <w:pPr>
              <w:rPr>
                <w:sz w:val="18"/>
                <w:szCs w:val="18"/>
              </w:rPr>
            </w:pPr>
            <w:r w:rsidDel="00000000" w:rsidR="00000000" w:rsidRPr="00000000">
              <w:rPr>
                <w:sz w:val="18"/>
                <w:szCs w:val="18"/>
                <w:rtl w:val="0"/>
              </w:rPr>
              <w:t xml:space="preserve">Диплома</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B">
            <w:pPr>
              <w:rPr>
                <w:sz w:val="18"/>
                <w:szCs w:val="18"/>
              </w:rPr>
            </w:pPr>
            <w:r w:rsidDel="00000000" w:rsidR="00000000" w:rsidRPr="00000000">
              <w:rPr>
                <w:sz w:val="18"/>
                <w:szCs w:val="18"/>
                <w:rtl w:val="0"/>
              </w:rPr>
              <w:t xml:space="preserve">2005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rPr>
                <w:sz w:val="18"/>
                <w:szCs w:val="18"/>
              </w:rPr>
            </w:pPr>
            <w:r w:rsidDel="00000000" w:rsidR="00000000" w:rsidRPr="00000000">
              <w:rPr>
                <w:sz w:val="18"/>
                <w:szCs w:val="18"/>
                <w:rtl w:val="0"/>
              </w:rPr>
              <w:t xml:space="preserve">ПМФ, Нови Сад</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D">
            <w:pPr>
              <w:rPr>
                <w:sz w:val="18"/>
                <w:szCs w:val="18"/>
              </w:rPr>
            </w:pPr>
            <w:r w:rsidDel="00000000" w:rsidR="00000000" w:rsidRPr="00000000">
              <w:rPr>
                <w:sz w:val="18"/>
                <w:szCs w:val="18"/>
                <w:rtl w:val="0"/>
              </w:rPr>
              <w:t xml:space="preserve">Географија</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0">
            <w:pPr>
              <w:rPr>
                <w:sz w:val="18"/>
                <w:szCs w:val="18"/>
              </w:rPr>
            </w:pPr>
            <w:r w:rsidDel="00000000" w:rsidR="00000000" w:rsidRPr="00000000">
              <w:rPr>
                <w:sz w:val="18"/>
                <w:szCs w:val="18"/>
                <w:rtl w:val="0"/>
              </w:rPr>
              <w:t xml:space="preserve">Друштвена географија</w:t>
            </w:r>
          </w:p>
        </w:tc>
      </w:tr>
      <w:tr>
        <w:trPr>
          <w:cantSplit w:val="0"/>
          <w:trHeight w:val="320" w:hRule="atLeast"/>
          <w:tblHeader w:val="0"/>
        </w:trPr>
        <w:tc>
          <w:tcPr>
            <w:gridSpan w:val="1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2">
            <w:pPr>
              <w:rPr>
                <w:b w:val="1"/>
                <w:sz w:val="18"/>
                <w:szCs w:val="18"/>
              </w:rPr>
            </w:pPr>
            <w:r w:rsidDel="00000000" w:rsidR="00000000" w:rsidRPr="00000000">
              <w:rPr>
                <w:b w:val="1"/>
                <w:sz w:val="18"/>
                <w:szCs w:val="18"/>
                <w:rtl w:val="0"/>
              </w:rPr>
              <w:t xml:space="preserve">Списак предмета које наставник држи на докторским студијама</w:t>
            </w:r>
          </w:p>
        </w:tc>
      </w:tr>
      <w:tr>
        <w:trPr>
          <w:cantSplit w:val="0"/>
          <w:trHeight w:val="320"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E">
            <w:pPr>
              <w:rPr>
                <w:b w:val="1"/>
                <w:sz w:val="18"/>
                <w:szCs w:val="18"/>
              </w:rPr>
            </w:pPr>
            <w:r w:rsidDel="00000000" w:rsidR="00000000" w:rsidRPr="00000000">
              <w:rPr>
                <w:b w:val="1"/>
                <w:sz w:val="18"/>
                <w:szCs w:val="18"/>
                <w:rtl w:val="0"/>
              </w:rPr>
              <w:t xml:space="preserve">Р.Б.</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0">
            <w:pPr>
              <w:rPr>
                <w:b w:val="1"/>
                <w:sz w:val="18"/>
                <w:szCs w:val="18"/>
              </w:rPr>
            </w:pPr>
            <w:r w:rsidDel="00000000" w:rsidR="00000000" w:rsidRPr="00000000">
              <w:rPr>
                <w:b w:val="1"/>
                <w:sz w:val="18"/>
                <w:szCs w:val="18"/>
                <w:rtl w:val="0"/>
              </w:rPr>
              <w:t xml:space="preserve">Ознака </w:t>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1">
            <w:pPr>
              <w:rPr>
                <w:b w:val="1"/>
                <w:sz w:val="18"/>
                <w:szCs w:val="18"/>
              </w:rPr>
            </w:pPr>
            <w:r w:rsidDel="00000000" w:rsidR="00000000" w:rsidRPr="00000000">
              <w:rPr>
                <w:b w:val="1"/>
                <w:sz w:val="18"/>
                <w:szCs w:val="18"/>
                <w:rtl w:val="0"/>
              </w:rPr>
              <w:t xml:space="preserve">Назив предмета</w:t>
            </w:r>
          </w:p>
        </w:tc>
      </w:tr>
      <w:tr>
        <w:trPr>
          <w:cantSplit w:val="0"/>
          <w:trHeight w:val="320"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A">
            <w:pPr>
              <w:rPr>
                <w:sz w:val="18"/>
                <w:szCs w:val="18"/>
              </w:rPr>
            </w:pPr>
            <w:r w:rsidDel="00000000" w:rsidR="00000000" w:rsidRPr="00000000">
              <w:rPr>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C">
            <w:pPr>
              <w:rPr>
                <w:sz w:val="18"/>
                <w:szCs w:val="18"/>
              </w:rPr>
            </w:pPr>
            <w:r w:rsidDel="00000000" w:rsidR="00000000" w:rsidRPr="00000000">
              <w:rPr>
                <w:sz w:val="18"/>
                <w:szCs w:val="18"/>
                <w:rtl w:val="0"/>
              </w:rPr>
              <w:t xml:space="preserve">ДГ111</w:t>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Животна средина, планирање и геоекологија (1/3)</w:t>
            </w:r>
          </w:p>
        </w:tc>
      </w:tr>
      <w:tr>
        <w:trPr>
          <w:cantSplit w:val="0"/>
          <w:trHeight w:val="320"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6">
            <w:pPr>
              <w:rPr>
                <w:sz w:val="18"/>
                <w:szCs w:val="18"/>
              </w:rPr>
            </w:pPr>
            <w:r w:rsidDel="00000000" w:rsidR="00000000" w:rsidRPr="00000000">
              <w:rPr>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8">
            <w:pPr>
              <w:rPr>
                <w:sz w:val="18"/>
                <w:szCs w:val="18"/>
              </w:rPr>
            </w:pPr>
            <w:r w:rsidDel="00000000" w:rsidR="00000000" w:rsidRPr="00000000">
              <w:rPr>
                <w:sz w:val="18"/>
                <w:szCs w:val="18"/>
                <w:rtl w:val="0"/>
              </w:rPr>
              <w:t xml:space="preserve">ДТ105</w:t>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9">
            <w:pPr>
              <w:rPr>
                <w:sz w:val="18"/>
                <w:szCs w:val="18"/>
              </w:rPr>
            </w:pPr>
            <w:r w:rsidDel="00000000" w:rsidR="00000000" w:rsidRPr="00000000">
              <w:rPr>
                <w:sz w:val="18"/>
                <w:szCs w:val="18"/>
                <w:rtl w:val="0"/>
              </w:rPr>
              <w:t xml:space="preserve">Oдрживи туризaм и глобалне промене животне средине (1/3)</w:t>
            </w:r>
          </w:p>
        </w:tc>
      </w:tr>
      <w:tr>
        <w:trPr>
          <w:cantSplit w:val="0"/>
          <w:trHeight w:val="320" w:hRule="atLeast"/>
          <w:tblHeader w:val="0"/>
        </w:trPr>
        <w:tc>
          <w:tcPr>
            <w:gridSpan w:val="1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2">
            <w:pPr>
              <w:rPr>
                <w:b w:val="1"/>
                <w:sz w:val="18"/>
                <w:szCs w:val="18"/>
              </w:rPr>
            </w:pPr>
            <w:r w:rsidDel="00000000" w:rsidR="00000000" w:rsidRPr="00000000">
              <w:rPr>
                <w:sz w:val="18"/>
                <w:szCs w:val="18"/>
                <w:rtl w:val="0"/>
              </w:rPr>
              <w:t xml:space="preserve">Најзначајнији радови </w:t>
            </w:r>
            <w:r w:rsidDel="00000000" w:rsidR="00000000" w:rsidRPr="00000000">
              <w:rPr>
                <w:b w:val="1"/>
                <w:sz w:val="18"/>
                <w:szCs w:val="18"/>
                <w:rtl w:val="0"/>
              </w:rPr>
              <w:t xml:space="preserve"> у складу са захтевима допунских услова  стандарда за дато поље (минимално 10 не више од 20) </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E">
            <w:pPr>
              <w:rPr/>
            </w:pPr>
            <w:r w:rsidDel="00000000" w:rsidR="00000000" w:rsidRPr="00000000">
              <w:rPr>
                <w:rtl w:val="0"/>
              </w:rPr>
              <w:t xml:space="preserve">1.</w:t>
            </w:r>
          </w:p>
        </w:tc>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F">
            <w:pPr>
              <w:rPr>
                <w:sz w:val="16"/>
                <w:szCs w:val="16"/>
              </w:rPr>
            </w:pPr>
            <w:r w:rsidDel="00000000" w:rsidR="00000000" w:rsidRPr="00000000">
              <w:rPr>
                <w:sz w:val="16"/>
                <w:szCs w:val="16"/>
                <w:rtl w:val="0"/>
              </w:rPr>
              <w:t xml:space="preserve">Ðerčan, B., Lukić, T., Bubalo-Živković, M., Ðurđev, B., Stojsavljević, R., Pantelić M. 2012. Possibility of efficient utilization of wood waste as a renewable energy resource in Serbia. Renewable and Sustainable Energy Reviews, 16 (3), 1516– 1527.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9">
            <w:pPr>
              <w:rPr/>
            </w:pPr>
            <w:r w:rsidDel="00000000" w:rsidR="00000000" w:rsidRPr="00000000">
              <w:rPr>
                <w:rtl w:val="0"/>
              </w:rPr>
              <w:t xml:space="preserve">М21</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A">
            <w:pPr>
              <w:rPr/>
            </w:pPr>
            <w:r w:rsidDel="00000000" w:rsidR="00000000" w:rsidRPr="00000000">
              <w:rPr>
                <w:rtl w:val="0"/>
              </w:rPr>
              <w:t xml:space="preserve">2.</w:t>
            </w:r>
          </w:p>
        </w:tc>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B">
            <w:pPr>
              <w:rPr>
                <w:sz w:val="16"/>
                <w:szCs w:val="16"/>
              </w:rPr>
            </w:pPr>
            <w:r w:rsidDel="00000000" w:rsidR="00000000" w:rsidRPr="00000000">
              <w:rPr>
                <w:sz w:val="16"/>
                <w:szCs w:val="16"/>
                <w:rtl w:val="0"/>
              </w:rPr>
              <w:t xml:space="preserve">Pantelić, M., Dolinaj, D., Leščešen, I., Savić, S., Milošević, D. 2015. Water quality оf  the Pannonian Basin Rivers the Danube, the Sava and the Tisa (Serbia) and its correlation with air temperature. Thermal Science, 19(2), 477-485.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5">
            <w:pPr>
              <w:rPr/>
            </w:pPr>
            <w:r w:rsidDel="00000000" w:rsidR="00000000" w:rsidRPr="00000000">
              <w:rPr>
                <w:rtl w:val="0"/>
              </w:rPr>
              <w:t xml:space="preserve">M22</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6">
            <w:pPr>
              <w:rPr/>
            </w:pPr>
            <w:r w:rsidDel="00000000" w:rsidR="00000000" w:rsidRPr="00000000">
              <w:rPr>
                <w:rtl w:val="0"/>
              </w:rPr>
              <w:t xml:space="preserve">3.</w:t>
            </w:r>
          </w:p>
        </w:tc>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7">
            <w:pPr>
              <w:widowControl w:val="1"/>
              <w:jc w:val="both"/>
              <w:rPr>
                <w:sz w:val="16"/>
                <w:szCs w:val="16"/>
              </w:rPr>
            </w:pPr>
            <w:r w:rsidDel="00000000" w:rsidR="00000000" w:rsidRPr="00000000">
              <w:rPr>
                <w:sz w:val="16"/>
                <w:szCs w:val="16"/>
                <w:rtl w:val="0"/>
              </w:rPr>
              <w:t xml:space="preserve">Obradović S., Pantelić M., Stojanović V., Tešin A., Dolinaj D. 2020. Danube water quality and assessment on ecotourism in the biosphere reserve ‘Bačko Podunavlje’ in Serbia. Water Supply, In press, https://doi.org/10.2166/ws.2020.036.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1">
            <w:pPr>
              <w:rPr/>
            </w:pPr>
            <w:r w:rsidDel="00000000" w:rsidR="00000000" w:rsidRPr="00000000">
              <w:rPr>
                <w:rtl w:val="0"/>
              </w:rPr>
              <w:t xml:space="preserve">M23</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2">
            <w:pPr>
              <w:rPr/>
            </w:pPr>
            <w:r w:rsidDel="00000000" w:rsidR="00000000" w:rsidRPr="00000000">
              <w:rPr>
                <w:rtl w:val="0"/>
              </w:rPr>
              <w:t xml:space="preserve">4.</w:t>
            </w:r>
          </w:p>
        </w:tc>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3">
            <w:pPr>
              <w:rPr>
                <w:sz w:val="16"/>
                <w:szCs w:val="16"/>
              </w:rPr>
            </w:pPr>
            <w:r w:rsidDel="00000000" w:rsidR="00000000" w:rsidRPr="00000000">
              <w:rPr>
                <w:sz w:val="16"/>
                <w:szCs w:val="16"/>
                <w:rtl w:val="0"/>
              </w:rPr>
              <w:t xml:space="preserve">Pantelić, M., Đurđev, B., Stankov, U., Dragićević, V., Dolinaj, D. 2012. Water Quality аs аn Indicator оf Local Residents' Attitudes Towards Tourism Development: A Case Study оf Settlements Along Veliki Bački Kanal, Vojvodina, Serbia. Knowledge and Management of Aquatic Ecosystems, 404 (09), 1-19.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D">
            <w:pPr>
              <w:rPr/>
            </w:pPr>
            <w:r w:rsidDel="00000000" w:rsidR="00000000" w:rsidRPr="00000000">
              <w:rPr>
                <w:rtl w:val="0"/>
              </w:rPr>
              <w:t xml:space="preserve">M22</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E">
            <w:pPr>
              <w:rPr/>
            </w:pPr>
            <w:r w:rsidDel="00000000" w:rsidR="00000000" w:rsidRPr="00000000">
              <w:rPr>
                <w:rtl w:val="0"/>
              </w:rPr>
              <w:t xml:space="preserve">5.</w:t>
            </w:r>
          </w:p>
        </w:tc>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F">
            <w:pPr>
              <w:rPr>
                <w:sz w:val="16"/>
                <w:szCs w:val="16"/>
              </w:rPr>
            </w:pPr>
            <w:r w:rsidDel="00000000" w:rsidR="00000000" w:rsidRPr="00000000">
              <w:rPr>
                <w:sz w:val="16"/>
                <w:szCs w:val="16"/>
                <w:rtl w:val="0"/>
              </w:rPr>
              <w:t xml:space="preserve">Pantelić, M., Dolinaj, D., Savić, S., Stojanović, V., Nađ, I. 2012. Statistical Analysis оf Water Quality Parametres оf Veliki Bački Canal (Vojvodina, Serbia) in the Period 2000-2009. Carpathian Journal of Earth and Environmental Sciences, 7 (2), 255-264.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9">
            <w:pPr>
              <w:rPr/>
            </w:pPr>
            <w:r w:rsidDel="00000000" w:rsidR="00000000" w:rsidRPr="00000000">
              <w:rPr>
                <w:rtl w:val="0"/>
              </w:rPr>
              <w:t xml:space="preserve">M23</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A">
            <w:pPr>
              <w:rPr/>
            </w:pPr>
            <w:r w:rsidDel="00000000" w:rsidR="00000000" w:rsidRPr="00000000">
              <w:rPr>
                <w:rtl w:val="0"/>
              </w:rPr>
              <w:t xml:space="preserve">6.</w:t>
            </w:r>
          </w:p>
        </w:tc>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B">
            <w:pPr>
              <w:rPr>
                <w:sz w:val="16"/>
                <w:szCs w:val="16"/>
              </w:rPr>
            </w:pPr>
            <w:r w:rsidDel="00000000" w:rsidR="00000000" w:rsidRPr="00000000">
              <w:rPr>
                <w:i w:val="0"/>
                <w:sz w:val="16"/>
                <w:szCs w:val="16"/>
                <w:rtl w:val="0"/>
              </w:rPr>
              <w:t xml:space="preserve">Pantelić M., Dolinaj D., Savić S., Leščešen I., Stojanović V., 2016. </w:t>
            </w:r>
            <w:r w:rsidDel="00000000" w:rsidR="00000000" w:rsidRPr="00000000">
              <w:rPr>
                <w:sz w:val="16"/>
                <w:szCs w:val="16"/>
                <w:rtl w:val="0"/>
              </w:rPr>
              <w:t xml:space="preserve">Water Quality and Population Standpoints as Factors Influencing the Utilization for Agricultural Purposes of the Great Bačka Canal, Serbia. </w:t>
            </w:r>
            <w:r w:rsidDel="00000000" w:rsidR="00000000" w:rsidRPr="00000000">
              <w:rPr>
                <w:b w:val="0"/>
                <w:sz w:val="16"/>
                <w:szCs w:val="16"/>
                <w:rtl w:val="0"/>
              </w:rPr>
              <w:t xml:space="preserve">Journal of Environmental Science and Management, 19 (2), 8-14.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5">
            <w:pPr>
              <w:rPr/>
            </w:pPr>
            <w:r w:rsidDel="00000000" w:rsidR="00000000" w:rsidRPr="00000000">
              <w:rPr>
                <w:rtl w:val="0"/>
              </w:rPr>
              <w:t xml:space="preserve">M23</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6">
            <w:pPr>
              <w:rPr/>
            </w:pPr>
            <w:r w:rsidDel="00000000" w:rsidR="00000000" w:rsidRPr="00000000">
              <w:rPr>
                <w:rtl w:val="0"/>
              </w:rPr>
              <w:t xml:space="preserve">7.</w:t>
            </w:r>
          </w:p>
        </w:tc>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7">
            <w:pPr>
              <w:rPr>
                <w:sz w:val="16"/>
                <w:szCs w:val="16"/>
              </w:rPr>
            </w:pPr>
            <w:r w:rsidDel="00000000" w:rsidR="00000000" w:rsidRPr="00000000">
              <w:rPr>
                <w:sz w:val="16"/>
                <w:szCs w:val="16"/>
                <w:rtl w:val="0"/>
              </w:rPr>
              <w:t xml:space="preserve">Savić S., Marković V., Šećerov I., Pavić D., Arsenović D., Dolinaj D., Nadj I., Pantelić M., 2018. Heat wave risk assessment and mapping in urban areas: case study for a midsized Central European city, Novi Sad (Serbia). Natural Hazards, 91(3), 891-911.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1">
            <w:pPr>
              <w:rPr/>
            </w:pPr>
            <w:r w:rsidDel="00000000" w:rsidR="00000000" w:rsidRPr="00000000">
              <w:rPr>
                <w:rtl w:val="0"/>
              </w:rPr>
              <w:t xml:space="preserve">M22</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2">
            <w:pPr>
              <w:rPr/>
            </w:pPr>
            <w:r w:rsidDel="00000000" w:rsidR="00000000" w:rsidRPr="00000000">
              <w:rPr>
                <w:rtl w:val="0"/>
              </w:rPr>
              <w:t xml:space="preserve">8.</w:t>
            </w:r>
          </w:p>
        </w:tc>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3">
            <w:pPr>
              <w:rPr>
                <w:sz w:val="16"/>
                <w:szCs w:val="16"/>
              </w:rPr>
            </w:pPr>
            <w:r w:rsidDel="00000000" w:rsidR="00000000" w:rsidRPr="00000000">
              <w:rPr>
                <w:sz w:val="16"/>
                <w:szCs w:val="16"/>
                <w:rtl w:val="0"/>
              </w:rPr>
              <w:t xml:space="preserve">Leščešen I., Pantelić M., Dolinaj D., Stojanović V., Milošević D., 2015. Statistical Analysis of Water Quality Parameters of Drina River (West Serbia) in the Period 2004-11. Polish Journal of Environmental Studies, 24(2), 555-561.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D">
            <w:pPr>
              <w:rPr/>
            </w:pPr>
            <w:r w:rsidDel="00000000" w:rsidR="00000000" w:rsidRPr="00000000">
              <w:rPr>
                <w:rtl w:val="0"/>
              </w:rPr>
              <w:t xml:space="preserve">M23</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E">
            <w:pPr>
              <w:rPr/>
            </w:pPr>
            <w:r w:rsidDel="00000000" w:rsidR="00000000" w:rsidRPr="00000000">
              <w:rPr>
                <w:rtl w:val="0"/>
              </w:rPr>
              <w:t xml:space="preserve">9.</w:t>
            </w:r>
          </w:p>
        </w:tc>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F">
            <w:pPr>
              <w:rPr>
                <w:sz w:val="16"/>
                <w:szCs w:val="16"/>
              </w:rPr>
            </w:pPr>
            <w:r w:rsidDel="00000000" w:rsidR="00000000" w:rsidRPr="00000000">
              <w:rPr>
                <w:sz w:val="16"/>
                <w:szCs w:val="16"/>
                <w:rtl w:val="0"/>
              </w:rPr>
              <w:t xml:space="preserve">Leščešen I., Dolinaj D., Pantelić M., Savić S., Milošević D. 2018. </w:t>
            </w:r>
            <w:r w:rsidDel="00000000" w:rsidR="00000000" w:rsidRPr="00000000">
              <w:rPr>
                <w:b w:val="0"/>
                <w:sz w:val="16"/>
                <w:szCs w:val="16"/>
                <w:rtl w:val="0"/>
              </w:rPr>
              <w:t xml:space="preserve">Statistical analysis of water quality parameters in seven major Serbian Rivers during 2004-2013 periods</w:t>
            </w:r>
            <w:r w:rsidDel="00000000" w:rsidR="00000000" w:rsidRPr="00000000">
              <w:rPr>
                <w:b w:val="1"/>
                <w:sz w:val="16"/>
                <w:szCs w:val="16"/>
                <w:rtl w:val="0"/>
              </w:rPr>
              <w:t xml:space="preserve">. </w:t>
            </w:r>
            <w:r w:rsidDel="00000000" w:rsidR="00000000" w:rsidRPr="00000000">
              <w:rPr>
                <w:sz w:val="16"/>
                <w:szCs w:val="16"/>
                <w:rtl w:val="0"/>
              </w:rPr>
              <w:t xml:space="preserve">Water Resources, 45(3), 418-426.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9">
            <w:pPr>
              <w:rPr/>
            </w:pPr>
            <w:r w:rsidDel="00000000" w:rsidR="00000000" w:rsidRPr="00000000">
              <w:rPr>
                <w:rtl w:val="0"/>
              </w:rPr>
              <w:t xml:space="preserve">M23</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A">
            <w:pPr>
              <w:rPr/>
            </w:pPr>
            <w:r w:rsidDel="00000000" w:rsidR="00000000" w:rsidRPr="00000000">
              <w:rPr>
                <w:rtl w:val="0"/>
              </w:rPr>
              <w:t xml:space="preserve">10.</w:t>
            </w:r>
          </w:p>
        </w:tc>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B">
            <w:pPr>
              <w:rPr>
                <w:sz w:val="16"/>
                <w:szCs w:val="16"/>
              </w:rPr>
            </w:pPr>
            <w:r w:rsidDel="00000000" w:rsidR="00000000" w:rsidRPr="00000000">
              <w:rPr>
                <w:sz w:val="16"/>
                <w:szCs w:val="16"/>
                <w:rtl w:val="0"/>
              </w:rPr>
              <w:t xml:space="preserve">Leščešen I., Urošev M., Dolinaj D., Pantelić M., Telbisz T., Varga G., Savić S., Milošević D., 2020. Regional Flood Frequency Analysis Based on  L-Moment Approach (Case Study Tisza River Basin. Water Resources, 46 (6), 853-860.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5">
            <w:pPr>
              <w:rPr/>
            </w:pPr>
            <w:r w:rsidDel="00000000" w:rsidR="00000000" w:rsidRPr="00000000">
              <w:rPr>
                <w:rtl w:val="0"/>
              </w:rPr>
              <w:t xml:space="preserve">M23</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6">
            <w:pPr>
              <w:rPr/>
            </w:pPr>
            <w:r w:rsidDel="00000000" w:rsidR="00000000" w:rsidRPr="00000000">
              <w:rPr>
                <w:rtl w:val="0"/>
              </w:rPr>
              <w:t xml:space="preserve">11.</w:t>
            </w:r>
          </w:p>
        </w:tc>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7">
            <w:pPr>
              <w:rPr>
                <w:sz w:val="16"/>
                <w:szCs w:val="16"/>
              </w:rPr>
            </w:pPr>
            <w:r w:rsidDel="00000000" w:rsidR="00000000" w:rsidRPr="00000000">
              <w:rPr>
                <w:sz w:val="16"/>
                <w:szCs w:val="16"/>
                <w:rtl w:val="0"/>
              </w:rPr>
              <w:t xml:space="preserve">Milošević, D., Savić, S., Stankov, U., Žiberna, I., Pantelić, M., Dolinaj, D., Leščešen, I. 2017. Maximum temperatures over Slovenia and their relationship with atmospheric circulation patterns. Geografie, 122, 1, 1-20.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1">
            <w:pPr>
              <w:rPr/>
            </w:pPr>
            <w:r w:rsidDel="00000000" w:rsidR="00000000" w:rsidRPr="00000000">
              <w:rPr>
                <w:rtl w:val="0"/>
              </w:rPr>
              <w:t xml:space="preserve">M23</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2">
            <w:pPr>
              <w:rPr/>
            </w:pPr>
            <w:r w:rsidDel="00000000" w:rsidR="00000000" w:rsidRPr="00000000">
              <w:rPr>
                <w:rtl w:val="0"/>
              </w:rPr>
              <w:t xml:space="preserve">12.</w:t>
            </w:r>
          </w:p>
        </w:tc>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3">
            <w:pPr>
              <w:rPr>
                <w:sz w:val="16"/>
                <w:szCs w:val="16"/>
              </w:rPr>
            </w:pPr>
            <w:r w:rsidDel="00000000" w:rsidR="00000000" w:rsidRPr="00000000">
              <w:rPr>
                <w:sz w:val="16"/>
                <w:szCs w:val="16"/>
                <w:rtl w:val="0"/>
              </w:rPr>
              <w:t xml:space="preserve">Đerčan B., Bubalo Živković M., Lukić T., Pantelić M., Marković S., 2015. Road Traffic Noise Exposure in the City of Novi Sad: Trend Analysis and Possible Solutions. Polish Journal of Environmental Studies , 24: 3, 977-986.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D">
            <w:pPr>
              <w:rPr/>
            </w:pPr>
            <w:r w:rsidDel="00000000" w:rsidR="00000000" w:rsidRPr="00000000">
              <w:rPr>
                <w:rtl w:val="0"/>
              </w:rPr>
              <w:t xml:space="preserve">M23</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E">
            <w:pPr>
              <w:rPr/>
            </w:pPr>
            <w:r w:rsidDel="00000000" w:rsidR="00000000" w:rsidRPr="00000000">
              <w:rPr>
                <w:rtl w:val="0"/>
              </w:rPr>
              <w:t xml:space="preserve">13.</w:t>
            </w:r>
          </w:p>
        </w:tc>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F">
            <w:pPr>
              <w:rPr>
                <w:sz w:val="16"/>
                <w:szCs w:val="16"/>
              </w:rPr>
            </w:pPr>
            <w:r w:rsidDel="00000000" w:rsidR="00000000" w:rsidRPr="00000000">
              <w:rPr>
                <w:sz w:val="16"/>
                <w:szCs w:val="16"/>
                <w:rtl w:val="0"/>
              </w:rPr>
              <w:t xml:space="preserve">Milošević, D., Savić, S., Pantelić, M., Stankov, U., Žiberna, I., Dolinaj, D., Leščesen, I. 2016. Variability of seasonal and annual precipitation in Slovenia and its correlation with large-scale atmospheric circulation. Open Geosciences (Central European Journal of Geosciences), 8: 593-605.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9">
            <w:pPr>
              <w:rPr/>
            </w:pPr>
            <w:r w:rsidDel="00000000" w:rsidR="00000000" w:rsidRPr="00000000">
              <w:rPr>
                <w:rtl w:val="0"/>
              </w:rPr>
              <w:t xml:space="preserve">M23</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A">
            <w:pPr>
              <w:rPr/>
            </w:pPr>
            <w:r w:rsidDel="00000000" w:rsidR="00000000" w:rsidRPr="00000000">
              <w:rPr>
                <w:rtl w:val="0"/>
              </w:rPr>
              <w:t xml:space="preserve">14.</w:t>
            </w:r>
          </w:p>
        </w:tc>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B">
            <w:pPr>
              <w:rPr>
                <w:sz w:val="16"/>
                <w:szCs w:val="16"/>
              </w:rPr>
            </w:pPr>
            <w:r w:rsidDel="00000000" w:rsidR="00000000" w:rsidRPr="00000000">
              <w:rPr>
                <w:sz w:val="16"/>
                <w:szCs w:val="16"/>
                <w:rtl w:val="0"/>
              </w:rPr>
              <w:t xml:space="preserve">Bačević N., Milentijević N., Valjarević A., Gicić A., Kićović D., Radaković M., Nikolić M., Pantelić M. 2020. Spatio-temporal variability of air temperatures in Central Serbia from 1949 to 2018. IDOJARAS   In press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5">
            <w:pPr>
              <w:rPr/>
            </w:pPr>
            <w:r w:rsidDel="00000000" w:rsidR="00000000" w:rsidRPr="00000000">
              <w:rPr>
                <w:rtl w:val="0"/>
              </w:rPr>
              <w:t xml:space="preserve">M23</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6">
            <w:pPr>
              <w:rPr/>
            </w:pPr>
            <w:r w:rsidDel="00000000" w:rsidR="00000000" w:rsidRPr="00000000">
              <w:rPr>
                <w:rtl w:val="0"/>
              </w:rPr>
              <w:t xml:space="preserve">15.</w:t>
            </w:r>
          </w:p>
        </w:tc>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7">
            <w:pPr>
              <w:rPr/>
            </w:pPr>
            <w:r w:rsidDel="00000000" w:rsidR="00000000" w:rsidRPr="00000000">
              <w:rPr>
                <w:sz w:val="16"/>
                <w:szCs w:val="16"/>
                <w:rtl w:val="0"/>
              </w:rPr>
              <w:t xml:space="preserve">Stojanović, V., Pantelić, M., Savić, S., Dolinaj, I., Leščešen, I., (2012): Influence of Sediment Remediation on Protection Aims and Landscape Characteristics of Special Nature Reserve Carska Bara, Geographica Pannonica, 16 (4), 145-154.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1">
            <w:pPr>
              <w:rPr/>
            </w:pPr>
            <w:r w:rsidDel="00000000" w:rsidR="00000000" w:rsidRPr="00000000">
              <w:rPr>
                <w:rtl w:val="0"/>
              </w:rPr>
              <w:t xml:space="preserve">M24</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2">
            <w:pPr>
              <w:rPr/>
            </w:pPr>
            <w:r w:rsidDel="00000000" w:rsidR="00000000" w:rsidRPr="00000000">
              <w:rPr>
                <w:rtl w:val="0"/>
              </w:rPr>
              <w:t xml:space="preserve">16.</w:t>
            </w:r>
          </w:p>
        </w:tc>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3">
            <w:pPr>
              <w:rPr>
                <w:color w:val="000000"/>
                <w:sz w:val="16"/>
                <w:szCs w:val="16"/>
              </w:rPr>
            </w:pPr>
            <w:r w:rsidDel="00000000" w:rsidR="00000000" w:rsidRPr="00000000">
              <w:rPr>
                <w:color w:val="000000"/>
                <w:sz w:val="16"/>
                <w:szCs w:val="16"/>
                <w:rtl w:val="0"/>
              </w:rPr>
              <w:t xml:space="preserve">Stojanović V., Pantelić M., Pavić D., Nađ I., 2014. Remediation of Veliki bački kanal and sustainable use of resources in its surroundings. Geographica Pannonica 18, 4: 117-123.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D">
            <w:pPr>
              <w:rPr/>
            </w:pPr>
            <w:r w:rsidDel="00000000" w:rsidR="00000000" w:rsidRPr="00000000">
              <w:rPr>
                <w:rtl w:val="0"/>
              </w:rPr>
              <w:t xml:space="preserve">M24</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E">
            <w:pPr>
              <w:rPr/>
            </w:pPr>
            <w:r w:rsidDel="00000000" w:rsidR="00000000" w:rsidRPr="00000000">
              <w:rPr>
                <w:rtl w:val="0"/>
              </w:rPr>
              <w:t xml:space="preserve">17.</w:t>
            </w:r>
          </w:p>
        </w:tc>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F">
            <w:pPr>
              <w:rPr>
                <w:color w:val="000000"/>
                <w:sz w:val="16"/>
                <w:szCs w:val="16"/>
              </w:rPr>
            </w:pPr>
            <w:r w:rsidDel="00000000" w:rsidR="00000000" w:rsidRPr="00000000">
              <w:rPr>
                <w:color w:val="000000"/>
                <w:sz w:val="16"/>
                <w:szCs w:val="16"/>
                <w:rtl w:val="0"/>
              </w:rPr>
              <w:t xml:space="preserve">Stojanović V., Dolinaj D., Pantelić M., 2011. Društvenogeografska perspektiva proučavanja zaštite životne sredine. Zbornik Matice Srpske za društvene nauke, 134, 113-119.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9">
            <w:pPr>
              <w:rPr/>
            </w:pPr>
            <w:r w:rsidDel="00000000" w:rsidR="00000000" w:rsidRPr="00000000">
              <w:rPr>
                <w:rtl w:val="0"/>
              </w:rPr>
              <w:t xml:space="preserve">M24</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A">
            <w:pPr>
              <w:rPr/>
            </w:pPr>
            <w:r w:rsidDel="00000000" w:rsidR="00000000" w:rsidRPr="00000000">
              <w:rPr>
                <w:rtl w:val="0"/>
              </w:rPr>
              <w:t xml:space="preserve">18.</w:t>
            </w:r>
          </w:p>
        </w:tc>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B">
            <w:pPr>
              <w:rPr>
                <w:color w:val="000000"/>
                <w:sz w:val="16"/>
                <w:szCs w:val="16"/>
              </w:rPr>
            </w:pPr>
            <w:r w:rsidDel="00000000" w:rsidR="00000000" w:rsidRPr="00000000">
              <w:rPr>
                <w:color w:val="000000"/>
                <w:sz w:val="16"/>
                <w:szCs w:val="16"/>
                <w:rtl w:val="0"/>
              </w:rPr>
              <w:t xml:space="preserve">Stojsavljević R., Pantelić M., Stojanović V., 2011. Analiza ugroženosti stanja životne sredine u dolini Temštice. Zbornik radova - Geografski fakultet Univerziteta u Beogradu, 59, 109-130.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5">
            <w:pPr>
              <w:rPr/>
            </w:pPr>
            <w:r w:rsidDel="00000000" w:rsidR="00000000" w:rsidRPr="00000000">
              <w:rPr>
                <w:rtl w:val="0"/>
              </w:rPr>
              <w:t xml:space="preserve">M51</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6">
            <w:pPr>
              <w:rPr/>
            </w:pPr>
            <w:r w:rsidDel="00000000" w:rsidR="00000000" w:rsidRPr="00000000">
              <w:rPr>
                <w:rtl w:val="0"/>
              </w:rPr>
              <w:t xml:space="preserve">19.</w:t>
            </w:r>
          </w:p>
        </w:tc>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7">
            <w:pPr>
              <w:rPr>
                <w:color w:val="000000"/>
                <w:sz w:val="16"/>
                <w:szCs w:val="16"/>
              </w:rPr>
            </w:pPr>
            <w:r w:rsidDel="00000000" w:rsidR="00000000" w:rsidRPr="00000000">
              <w:rPr>
                <w:color w:val="000000"/>
                <w:sz w:val="16"/>
                <w:szCs w:val="16"/>
                <w:rtl w:val="0"/>
              </w:rPr>
              <w:t xml:space="preserve">Pantelić M., Stojanović V., Dolinaj D., Savić S., Pavić D., Milošević D., 2017.</w:t>
            </w:r>
            <w:r w:rsidDel="00000000" w:rsidR="00000000" w:rsidRPr="00000000">
              <w:rPr>
                <w:sz w:val="16"/>
                <w:szCs w:val="16"/>
                <w:rtl w:val="0"/>
              </w:rPr>
              <w:t xml:space="preserve"> Local residents' attitudes regarding ecological condition and pollution effects on human health and environment - Case study of Veliki Bački Canal, Vojvodina, Serbia. Bulletin of the Serbian Geographical Society, 97 (2), 1-18.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1">
            <w:pPr>
              <w:rPr/>
            </w:pPr>
            <w:r w:rsidDel="00000000" w:rsidR="00000000" w:rsidRPr="00000000">
              <w:rPr>
                <w:rtl w:val="0"/>
              </w:rPr>
              <w:t xml:space="preserve">M51</w:t>
            </w:r>
          </w:p>
        </w:tc>
      </w:tr>
      <w:tr>
        <w:trPr>
          <w:cantSplit w:val="0"/>
          <w:trHeight w:val="165" w:hRule="atLeast"/>
          <w:tblHeader w:val="0"/>
        </w:trPr>
        <w:tc>
          <w:tcPr>
            <w:gridSpan w:val="1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2">
            <w:pPr>
              <w:rPr>
                <w:sz w:val="18"/>
                <w:szCs w:val="18"/>
              </w:rPr>
            </w:pPr>
            <w:r w:rsidDel="00000000" w:rsidR="00000000" w:rsidRPr="00000000">
              <w:rPr>
                <w:b w:val="1"/>
                <w:sz w:val="18"/>
                <w:szCs w:val="18"/>
                <w:rtl w:val="0"/>
              </w:rPr>
              <w:t xml:space="preserve">Збирни подаци научне активност наставника</w:t>
            </w:r>
            <w:r w:rsidDel="00000000" w:rsidR="00000000" w:rsidRPr="00000000">
              <w:rPr>
                <w:rtl w:val="0"/>
              </w:rPr>
            </w:r>
          </w:p>
        </w:tc>
      </w:tr>
      <w:tr>
        <w:trPr>
          <w:cantSplit w:val="0"/>
          <w:trHeight w:val="207" w:hRule="atLeast"/>
          <w:tblHeader w:val="0"/>
        </w:trPr>
        <w:tc>
          <w:tcPr>
            <w:gridSpan w:val="8"/>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E">
            <w:pPr>
              <w:rPr>
                <w:sz w:val="18"/>
                <w:szCs w:val="18"/>
              </w:rPr>
            </w:pPr>
            <w:r w:rsidDel="00000000" w:rsidR="00000000" w:rsidRPr="00000000">
              <w:rPr>
                <w:sz w:val="18"/>
                <w:szCs w:val="18"/>
                <w:rtl w:val="0"/>
              </w:rPr>
              <w:t xml:space="preserve">Укупан број цитата, без аутоцитата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6">
            <w:pPr>
              <w:rPr>
                <w:sz w:val="18"/>
                <w:szCs w:val="18"/>
              </w:rPr>
            </w:pPr>
            <w:r w:rsidDel="00000000" w:rsidR="00000000" w:rsidRPr="00000000">
              <w:rPr>
                <w:sz w:val="18"/>
                <w:szCs w:val="18"/>
                <w:rtl w:val="0"/>
              </w:rPr>
              <w:t xml:space="preserve">96</w:t>
            </w:r>
          </w:p>
        </w:tc>
      </w:tr>
      <w:tr>
        <w:trPr>
          <w:cantSplit w:val="0"/>
          <w:trHeight w:val="169" w:hRule="atLeast"/>
          <w:tblHeader w:val="0"/>
        </w:trPr>
        <w:tc>
          <w:tcPr>
            <w:gridSpan w:val="8"/>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A">
            <w:pPr>
              <w:rPr>
                <w:sz w:val="18"/>
                <w:szCs w:val="18"/>
              </w:rPr>
            </w:pPr>
            <w:r w:rsidDel="00000000" w:rsidR="00000000" w:rsidRPr="00000000">
              <w:rPr>
                <w:sz w:val="18"/>
                <w:szCs w:val="18"/>
                <w:rtl w:val="0"/>
              </w:rPr>
              <w:t xml:space="preserve">Укупан број радова са SCI (или SSCI) листе</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2">
            <w:pPr>
              <w:rPr>
                <w:sz w:val="18"/>
                <w:szCs w:val="18"/>
              </w:rPr>
            </w:pPr>
            <w:r w:rsidDel="00000000" w:rsidR="00000000" w:rsidRPr="00000000">
              <w:rPr>
                <w:sz w:val="18"/>
                <w:szCs w:val="18"/>
                <w:rtl w:val="0"/>
              </w:rPr>
              <w:t xml:space="preserve">15</w:t>
            </w:r>
          </w:p>
        </w:tc>
      </w:tr>
      <w:tr>
        <w:trPr>
          <w:cantSplit w:val="0"/>
          <w:trHeight w:val="259" w:hRule="atLeast"/>
          <w:tblHeader w:val="0"/>
        </w:trPr>
        <w:tc>
          <w:tcPr>
            <w:gridSpan w:val="8"/>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6">
            <w:pPr>
              <w:rPr>
                <w:sz w:val="18"/>
                <w:szCs w:val="18"/>
              </w:rPr>
            </w:pPr>
            <w:r w:rsidDel="00000000" w:rsidR="00000000" w:rsidRPr="00000000">
              <w:rPr>
                <w:sz w:val="18"/>
                <w:szCs w:val="18"/>
                <w:rtl w:val="0"/>
              </w:rPr>
              <w:t xml:space="preserve">Тренутно учешће на пројектима</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E">
            <w:pPr>
              <w:rPr>
                <w:sz w:val="18"/>
                <w:szCs w:val="18"/>
              </w:rPr>
            </w:pPr>
            <w:r w:rsidDel="00000000" w:rsidR="00000000" w:rsidRPr="00000000">
              <w:rPr>
                <w:sz w:val="18"/>
                <w:szCs w:val="18"/>
                <w:rtl w:val="0"/>
              </w:rPr>
              <w:t xml:space="preserve">Домаћи -1</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F">
            <w:pPr>
              <w:rPr>
                <w:sz w:val="18"/>
                <w:szCs w:val="18"/>
              </w:rPr>
            </w:pPr>
            <w:r w:rsidDel="00000000" w:rsidR="00000000" w:rsidRPr="00000000">
              <w:rPr>
                <w:sz w:val="18"/>
                <w:szCs w:val="18"/>
                <w:rtl w:val="0"/>
              </w:rPr>
              <w:t xml:space="preserve">Међународни -</w:t>
            </w:r>
          </w:p>
        </w:tc>
      </w:tr>
      <w:tr>
        <w:trPr>
          <w:cantSplit w:val="0"/>
          <w:trHeight w:val="207" w:hRule="atLeast"/>
          <w:tblHeader w:val="0"/>
        </w:trP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2">
            <w:pPr>
              <w:rPr>
                <w:sz w:val="18"/>
                <w:szCs w:val="18"/>
              </w:rPr>
            </w:pPr>
            <w:r w:rsidDel="00000000" w:rsidR="00000000" w:rsidRPr="00000000">
              <w:rPr>
                <w:sz w:val="18"/>
                <w:szCs w:val="18"/>
                <w:rtl w:val="0"/>
              </w:rPr>
              <w:t xml:space="preserve">Усавршавања </w:t>
            </w:r>
          </w:p>
        </w:tc>
        <w:tc>
          <w:tcPr>
            <w:gridSpan w:val="8"/>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6">
            <w:pPr>
              <w:rPr>
                <w:sz w:val="18"/>
                <w:szCs w:val="18"/>
              </w:rPr>
            </w:pPr>
            <w:r w:rsidDel="00000000" w:rsidR="00000000" w:rsidRPr="00000000">
              <w:rPr>
                <w:sz w:val="18"/>
                <w:szCs w:val="18"/>
                <w:rtl w:val="0"/>
              </w:rPr>
              <w:t xml:space="preserve">У периоду од 28.08-03.09.2019 реализован је студијски боравак и предавања на Универзитету у Љубљани (Филозофском факултету, Департману за географију). </w:t>
            </w:r>
          </w:p>
          <w:p w:rsidR="00000000" w:rsidDel="00000000" w:rsidP="00000000" w:rsidRDefault="00000000" w:rsidRPr="00000000" w14:paraId="000001B7">
            <w:pPr>
              <w:rPr>
                <w:sz w:val="18"/>
                <w:szCs w:val="18"/>
              </w:rPr>
            </w:pPr>
            <w:r w:rsidDel="00000000" w:rsidR="00000000" w:rsidRPr="00000000">
              <w:rPr>
                <w:sz w:val="18"/>
                <w:szCs w:val="18"/>
                <w:rtl w:val="0"/>
              </w:rPr>
              <w:t xml:space="preserve">У периоду 1013-2014 и 2017-2019 у више наврата реализовани су студијски боравци и предавања на Универзитету у Сегедину (Faculty of Science and Informatics)</w:t>
            </w:r>
          </w:p>
        </w:tc>
      </w:tr>
      <w:tr>
        <w:trPr>
          <w:cantSplit w:val="0"/>
          <w:trHeight w:val="139" w:hRule="atLeast"/>
          <w:tblHeader w:val="0"/>
        </w:trPr>
        <w:tc>
          <w:tcPr>
            <w:gridSpan w:val="1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F">
            <w:pPr>
              <w:rPr>
                <w:sz w:val="18"/>
                <w:szCs w:val="18"/>
              </w:rPr>
            </w:pPr>
            <w:r w:rsidDel="00000000" w:rsidR="00000000" w:rsidRPr="00000000">
              <w:rPr>
                <w:sz w:val="18"/>
                <w:szCs w:val="18"/>
                <w:rtl w:val="0"/>
              </w:rPr>
              <w:t xml:space="preserve">Други подаци које сматрате релевантним</w:t>
            </w:r>
          </w:p>
        </w:tc>
      </w:tr>
    </w:tbl>
    <w:p w:rsidR="00000000" w:rsidDel="00000000" w:rsidP="00000000" w:rsidRDefault="00000000" w:rsidRPr="00000000" w14:paraId="000001CB">
      <w:pPr>
        <w:rPr/>
      </w:pPr>
      <w:r w:rsidDel="00000000" w:rsidR="00000000" w:rsidRPr="00000000">
        <w:rPr>
          <w:rtl w:val="0"/>
        </w:rPr>
      </w:r>
    </w:p>
    <w:p w:rsidR="00000000" w:rsidDel="00000000" w:rsidP="00000000" w:rsidRDefault="00000000" w:rsidRPr="00000000" w14:paraId="000001CC">
      <w:pPr>
        <w:rPr/>
      </w:pPr>
      <w:r w:rsidDel="00000000" w:rsidR="00000000" w:rsidRPr="00000000">
        <w:rPr>
          <w:rtl w:val="0"/>
        </w:rPr>
      </w:r>
    </w:p>
    <w:sectPr>
      <w:pgSz w:h="16834" w:w="11909" w:orient="portrait"/>
      <w:pgMar w:bottom="709" w:top="90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sr-Latn-R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