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39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24"/>
        <w:gridCol w:w="500"/>
        <w:gridCol w:w="1126"/>
        <w:gridCol w:w="162"/>
        <w:gridCol w:w="1702"/>
        <w:gridCol w:w="1210"/>
        <w:gridCol w:w="1097"/>
        <w:gridCol w:w="2988"/>
        <w:gridCol w:w="530"/>
        <w:tblGridChange w:id="0">
          <w:tblGrid>
            <w:gridCol w:w="424"/>
            <w:gridCol w:w="500"/>
            <w:gridCol w:w="1126"/>
            <w:gridCol w:w="162"/>
            <w:gridCol w:w="1702"/>
            <w:gridCol w:w="1210"/>
            <w:gridCol w:w="1097"/>
            <w:gridCol w:w="2988"/>
            <w:gridCol w:w="530"/>
          </w:tblGrid>
        </w:tblGridChange>
      </w:tblGrid>
      <w:tr>
        <w:trPr>
          <w:cantSplit w:val="0"/>
          <w:trHeight w:val="25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Име и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spacing w:line="256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Милица Соларевић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Звање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spacing w:line="256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Доцент</w:t>
            </w:r>
          </w:p>
        </w:tc>
      </w:tr>
      <w:tr>
        <w:trPr>
          <w:cantSplit w:val="0"/>
          <w:trHeight w:val="25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Ужа научна област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spacing w:line="256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254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Академска каријера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Година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2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Институција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Област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Ужа научна односно уметничка област</w:t>
            </w:r>
          </w:p>
        </w:tc>
      </w:tr>
      <w:tr>
        <w:trPr>
          <w:cantSplit w:val="0"/>
          <w:trHeight w:val="221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Избор у звање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2017.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ПМФ, УНС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Географија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25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F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Докторат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2016.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ПМФ, УНС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Географија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254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Магистратура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</w:tr>
      <w:tr>
        <w:trPr>
          <w:cantSplit w:val="0"/>
          <w:trHeight w:val="258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Мастер диплома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2010.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ПМФ, УНС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Географија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Географија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A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Диплома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2009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ПМФ, УНС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0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Географија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1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Географија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3">
            <w:pPr>
              <w:spacing w:line="256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Списак предмета које наставник држи на докторским студијама</w:t>
            </w:r>
          </w:p>
        </w:tc>
      </w:tr>
      <w:tr>
        <w:trPr>
          <w:cantSplit w:val="0"/>
          <w:trHeight w:val="254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spacing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Р.Б.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E">
            <w:pPr>
              <w:spacing w:line="256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Ознака 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spacing w:line="256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Назив предмета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spacing w:line="256" w:lineRule="auto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7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ДГ106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8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Популациона политика и планирање породице (1/4)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E">
            <w:pPr>
              <w:spacing w:line="256" w:lineRule="auto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0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ДТ124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1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Утицај демографских трендова на туризам (1/4)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7">
            <w:pPr>
              <w:spacing w:line="256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Најзначајнији радови 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 у складу са захтевима допунских услова  стандарда за дато поље (минимално 10 не више од 20)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0">
            <w:pPr>
              <w:spacing w:line="25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1.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1">
            <w:pPr>
              <w:spacing w:line="256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Solarević, M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., Đurđev, B., Lukić, T., Đerčan, B., Dunjić, J. (2020). Historical-demographic heritage of Ottoman and Austro-Hungarian Empire through marriage patterns in Serbia: Case of Sremska Mitrovica and Šabac, 1900 to 2011. Journal of Family History, </w:t>
            </w:r>
            <w:r w:rsidDel="00000000" w:rsidR="00000000" w:rsidRPr="00000000">
              <w:rPr>
                <w:color w:val="ff0000"/>
                <w:sz w:val="16"/>
                <w:szCs w:val="16"/>
                <w:rtl w:val="0"/>
              </w:rPr>
              <w:t xml:space="preserve">45(4): 479-497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8">
            <w:pPr>
              <w:spacing w:line="256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М23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9">
            <w:pPr>
              <w:spacing w:line="25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2.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A">
            <w:pPr>
              <w:spacing w:line="25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Lukic, T., Bubalo Zivkovic, M., Djercan, B.,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Solarevic, M.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, Kalenjuk, B. (2017). Ethnic Groups of the Vojvodina Region (Serbia): Contribution to Knowledge About the Characteristics of Cohabitation. The Anthropologist, 30(1): 37-51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1">
            <w:pPr>
              <w:spacing w:line="256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М23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2">
            <w:pPr>
              <w:spacing w:line="25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3.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3">
            <w:pPr>
              <w:spacing w:line="25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Dunjic, J.,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Solarevic, M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., Stojanovic, V., Lukic, T. &amp;Nadj, I. (2019). Effect of socio-economic factors on municipal solid waste generation in Serbia. Journal of Environmental Protection and Ecology, 20(4): 1806-1813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A">
            <w:pPr>
              <w:spacing w:line="256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М23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B">
            <w:pPr>
              <w:spacing w:line="25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4.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spacing w:line="256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Lukić, T., Dunjić, J., Đerčan, B., Penjišević, I., Milosavljević, S., Bubalo-Živković, M.,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Solarević, M.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(2018). Local reselience to natural hazards in Serbia. Case study: The West Morava Valley. Sustainability, 10(2866): doi:10.3390/su10082866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3">
            <w:pPr>
              <w:spacing w:line="256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М22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4">
            <w:pPr>
              <w:spacing w:line="25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5.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5">
            <w:pPr>
              <w:spacing w:line="25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Solarević, М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., Stankov, U., Jovanović, T., Čikić, Ј., Pavluković, V. (2019). Аre there specific travel related usage patterns among Generation Y on Facebook? An evidence from Serbia. In: Golja &amp; Sergeevich Globov (Eds.) Transmodernity: New Challenges in Tourism Development, (pp. 136-157). Pula: Sveučilište Jurja Dobrile i Kazan: Innovative University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C">
            <w:pPr>
              <w:spacing w:line="256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М14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D">
            <w:pPr>
              <w:spacing w:line="25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6.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E">
            <w:pPr>
              <w:spacing w:line="25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Solarević, M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., Božić, S. (2018). Through Serbia to peace and a better life: a global phenomenon or a local problem? In: T. Lukić &amp; A. Terzić (Eds). Ethnic groups on the beginning of the 21st century (57-84), Novi Sad: University of Novi Sad, Faculty of Sciences, Department of Geography, Tourism and Hotel Management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5">
            <w:pPr>
              <w:spacing w:line="256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М14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6">
            <w:pPr>
              <w:spacing w:line="25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7.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Соларевић, 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., Ђерчан, Б. (2016). Сремска Митровица и Шабац: 1900-2011: Историјско-демографска условљеност фертилитета брачним оквирима, Зборник Матице Српске за Друштвене науке, 157-158(3): 489-505.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E">
            <w:pPr>
              <w:spacing w:line="256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М24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F">
            <w:pPr>
              <w:spacing w:line="25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8.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Соларевић, М.,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Арсеновић, Д., Ђерчан, Б., Ђурђев, Б. (2018). Међугенерацијска повезаност и солидарност: мит или друштвена реалност? Зборник Матице Српске за Друштвене науке, 167(3): 547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7">
            <w:pPr>
              <w:spacing w:line="256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М24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8">
            <w:pPr>
              <w:spacing w:line="25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9.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Božić, S., Vujičić, M., Kennel, J., Besermenji, S.,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Solarević, M.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(2018). Sun, sea and shrines: Application of analytic hierarchy process (AHP) to assess the attractiveness of six cultural heritage sites in Phuket (Thailand). Geographica Pannonica, 22(2): 121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line="256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М24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1">
            <w:pPr>
              <w:spacing w:line="25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10.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2">
            <w:pPr>
              <w:spacing w:line="256" w:lineRule="auto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Stankov, U., Klaučo, M., Dragićević, V., Vujičić, M. D.,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Solarević, M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. (2016). Assesing land-use changes in tourism area  on the example of Čajetina municipality (Serbia). Geographica Panonica, 20(2): 105-113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9">
            <w:pPr>
              <w:spacing w:line="256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М24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A">
            <w:pPr>
              <w:spacing w:line="25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11.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B">
            <w:pPr>
              <w:spacing w:line="256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Đerčan, B., Pantelić, M., Lukić, T., Bubalo-Živković, M.,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Solarević M.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(2017). Living on the border: social indicators of life quality in Srem border region. Geographica Pannonica, 21(1): 26-42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2">
            <w:pPr>
              <w:spacing w:line="256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М24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3">
            <w:pPr>
              <w:spacing w:line="25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12.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4">
            <w:pPr>
              <w:spacing w:line="256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Божић, С.,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Соларевић, М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., Пивац, Б., Блешић, И. (2018). Културна партиципација као вид активног старења: могућности и предлози иницијатива. Зборник Матице Српске за Друштвене науке, 167(3): 561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B">
            <w:pPr>
              <w:spacing w:line="256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М24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C">
            <w:pPr>
              <w:spacing w:line="25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13.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D">
            <w:pPr>
              <w:spacing w:line="256" w:lineRule="auto"/>
              <w:jc w:val="both"/>
              <w:rPr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color w:val="ff0000"/>
                <w:sz w:val="16"/>
                <w:szCs w:val="16"/>
                <w:rtl w:val="0"/>
              </w:rPr>
              <w:t xml:space="preserve">Đerčаn, B., Bubаlo-Živković, M., Lukić, T., </w:t>
            </w:r>
            <w:r w:rsidDel="00000000" w:rsidR="00000000" w:rsidRPr="00000000">
              <w:rPr>
                <w:b w:val="1"/>
                <w:color w:val="ff0000"/>
                <w:sz w:val="16"/>
                <w:szCs w:val="16"/>
                <w:rtl w:val="0"/>
              </w:rPr>
              <w:t xml:space="preserve">Solаrević, M</w:t>
            </w:r>
            <w:r w:rsidDel="00000000" w:rsidR="00000000" w:rsidRPr="00000000">
              <w:rPr>
                <w:color w:val="ff0000"/>
                <w:sz w:val="16"/>
                <w:szCs w:val="16"/>
                <w:rtl w:val="0"/>
              </w:rPr>
              <w:t xml:space="preserve">. (2014). Demographic characteristics and life satisfaction in settlements of Fruška gora mountain region: Bešenovo case study. Matica Srpska Social Sciences Quarterly, 148: 559-570.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4">
            <w:pPr>
              <w:spacing w:line="256" w:lineRule="auto"/>
              <w:jc w:val="center"/>
              <w:rPr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color w:val="ff0000"/>
                <w:sz w:val="16"/>
                <w:szCs w:val="16"/>
                <w:rtl w:val="0"/>
              </w:rPr>
              <w:t xml:space="preserve">M24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5">
            <w:pPr>
              <w:spacing w:line="25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14.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6">
            <w:pPr>
              <w:spacing w:line="256" w:lineRule="auto"/>
              <w:jc w:val="both"/>
              <w:rPr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ff0000"/>
                <w:sz w:val="16"/>
                <w:szCs w:val="16"/>
                <w:rtl w:val="0"/>
              </w:rPr>
              <w:t xml:space="preserve">Соларевић, М.</w:t>
            </w:r>
            <w:r w:rsidDel="00000000" w:rsidR="00000000" w:rsidRPr="00000000">
              <w:rPr>
                <w:color w:val="ff0000"/>
                <w:sz w:val="16"/>
                <w:szCs w:val="16"/>
                <w:rtl w:val="0"/>
              </w:rPr>
              <w:t xml:space="preserve"> (2017). Перспектива демографског развоја етничких група у Војводини до 2050. године. У: Т Лукић (ур.): Етничке групе Војводине у 21. веку – стање и перспективе одрживости. Нови Сад: Универзитет у Новом Саду, Природно-математички факултет, Департман за географију, туризам и хотелијерство, 68-86</w:t>
            </w:r>
            <w:r w:rsidDel="00000000" w:rsidR="00000000" w:rsidRPr="00000000">
              <w:rPr>
                <w:b w:val="1"/>
                <w:color w:val="ff0000"/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D">
            <w:pPr>
              <w:spacing w:line="256" w:lineRule="auto"/>
              <w:jc w:val="center"/>
              <w:rPr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color w:val="ff0000"/>
                <w:sz w:val="16"/>
                <w:szCs w:val="16"/>
                <w:rtl w:val="0"/>
              </w:rPr>
              <w:t xml:space="preserve">M45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E">
            <w:pPr>
              <w:spacing w:line="25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15.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F">
            <w:pPr>
              <w:spacing w:line="256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Solarević, M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., Pavlović, Z. (2018). Sa zatvorene rute u otvorene škole – percepcija i odgovor obrazovnih institucija u Vojvodini na migrantsku krizu. Zbornik Instituta za kriminološka i sociološka istraživanja, 37(2): 227-243.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6">
            <w:pPr>
              <w:spacing w:line="256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М52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7">
            <w:pPr>
              <w:spacing w:line="25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16.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spacing w:line="256" w:lineRule="auto"/>
              <w:jc w:val="both"/>
              <w:rPr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color w:val="ff0000"/>
                <w:sz w:val="16"/>
                <w:szCs w:val="16"/>
                <w:rtl w:val="0"/>
              </w:rPr>
              <w:t xml:space="preserve">Arsenović, D., </w:t>
            </w:r>
            <w:r w:rsidDel="00000000" w:rsidR="00000000" w:rsidRPr="00000000">
              <w:rPr>
                <w:b w:val="1"/>
                <w:color w:val="ff0000"/>
                <w:sz w:val="16"/>
                <w:szCs w:val="16"/>
                <w:rtl w:val="0"/>
              </w:rPr>
              <w:t xml:space="preserve">Solarević, M</w:t>
            </w:r>
            <w:r w:rsidDel="00000000" w:rsidR="00000000" w:rsidRPr="00000000">
              <w:rPr>
                <w:color w:val="ff0000"/>
                <w:sz w:val="16"/>
                <w:szCs w:val="16"/>
                <w:rtl w:val="0"/>
              </w:rPr>
              <w:t xml:space="preserve">. (2016). Migrant Crisis: Peril or Promise for Ageing Europe. Croatian - Serbian relations in the 20th century. Refugees, displaced persons and returnees - A challenge for contemporary Europe and the Western Balkans, Center for history, democracy and reconciliation, Novi Sad, Collection of papers, pp. 23-28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F">
            <w:pPr>
              <w:spacing w:line="256" w:lineRule="auto"/>
              <w:jc w:val="center"/>
              <w:rPr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color w:val="ff0000"/>
                <w:sz w:val="16"/>
                <w:szCs w:val="16"/>
                <w:rtl w:val="0"/>
              </w:rPr>
              <w:t xml:space="preserve">M63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0">
            <w:pPr>
              <w:spacing w:line="256" w:lineRule="auto"/>
              <w:rPr/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Збирни подаци научне активност наставника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9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Укупан број цитата, без аутоцитата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E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color w:val="ff0000"/>
                <w:sz w:val="18"/>
                <w:szCs w:val="18"/>
                <w:rtl w:val="0"/>
              </w:rPr>
              <w:t xml:space="preserve">35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(Google scholar), </w:t>
            </w:r>
            <w:r w:rsidDel="00000000" w:rsidR="00000000" w:rsidRPr="00000000">
              <w:rPr>
                <w:color w:val="ff0000"/>
                <w:sz w:val="18"/>
                <w:szCs w:val="18"/>
                <w:rtl w:val="0"/>
              </w:rPr>
              <w:t xml:space="preserve">17 (Scopus)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2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Укупан број радова са SCI (или SSCI) листе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7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B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Тренутно учешће на пројектима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0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Домаћи   -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1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Међународни   - </w:t>
            </w:r>
            <w:r w:rsidDel="00000000" w:rsidR="00000000" w:rsidRPr="00000000">
              <w:rPr>
                <w:color w:val="ff0000"/>
                <w:sz w:val="18"/>
                <w:szCs w:val="18"/>
                <w:rtl w:val="0"/>
              </w:rPr>
              <w:t xml:space="preserve">1 (An interdisciplinary approach to mathematical education - InAMath (Erasmus+ KA201)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4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Усавршавања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9">
            <w:pPr>
              <w:spacing w:line="256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CEEPUS: Универзитет у Загребу, децембар 2018; 2020/2021; Карлов Универзитет у Прагу, мај 2019.</w:t>
            </w:r>
          </w:p>
          <w:p w:rsidR="00000000" w:rsidDel="00000000" w:rsidP="00000000" w:rsidRDefault="00000000" w:rsidRPr="00000000" w14:paraId="0000013A">
            <w:pPr>
              <w:spacing w:line="256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Erasmus+: Универзитет у Орадеи, март 2019; Универзитет у Алкали, јул 2019; Палацки универзитет у Оломоуцу, 2020/2021.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E">
            <w:pPr>
              <w:spacing w:line="256" w:lineRule="auto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Други подаци које сматрате релевантним  </w:t>
            </w:r>
            <w:r w:rsidDel="00000000" w:rsidR="00000000" w:rsidRPr="00000000">
              <w:rPr>
                <w:rtl w:val="0"/>
              </w:rPr>
              <w:t xml:space="preserve">-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Члан Друштва демографа Србије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pgSz w:h="16834" w:w="11909" w:orient="portrait"/>
      <w:pgMar w:bottom="1440" w:top="851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Cyrl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