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lineRule="auto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4.999999999998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2"/>
        <w:gridCol w:w="407"/>
        <w:gridCol w:w="1228"/>
        <w:gridCol w:w="675"/>
        <w:gridCol w:w="1172"/>
        <w:gridCol w:w="1622"/>
        <w:gridCol w:w="523"/>
        <w:gridCol w:w="1226"/>
        <w:gridCol w:w="59"/>
        <w:gridCol w:w="1257"/>
        <w:gridCol w:w="684"/>
        <w:tblGridChange w:id="0">
          <w:tblGrid>
            <w:gridCol w:w="392"/>
            <w:gridCol w:w="407"/>
            <w:gridCol w:w="1228"/>
            <w:gridCol w:w="675"/>
            <w:gridCol w:w="1172"/>
            <w:gridCol w:w="1622"/>
            <w:gridCol w:w="523"/>
            <w:gridCol w:w="1226"/>
            <w:gridCol w:w="59"/>
            <w:gridCol w:w="1257"/>
            <w:gridCol w:w="684"/>
          </w:tblGrid>
        </w:tblGridChange>
      </w:tblGrid>
      <w:tr>
        <w:trPr>
          <w:cantSplit w:val="0"/>
          <w:trHeight w:val="109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Слободан Марковић 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Област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1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2009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19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Магистарски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1996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15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Мастер 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</w:tr>
      <w:tr>
        <w:trPr>
          <w:cantSplit w:val="0"/>
          <w:trHeight w:val="15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1993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6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Списак предмета које наставник држи на докторским студијама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3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ДГТ101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Методологија научно-истраживачког рада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ДГ105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Климатске и еколошке промене током квартара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ДТ105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Одрживи туразам и глобалне промене животне средине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ДТ121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Геотуризам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A7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у складу са захтевима допунских услова  стандарда за дато поље (минимално 10 не више од 20) 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B2">
            <w:pPr>
              <w:ind w:right="-504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spacing w:after="60"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Marković, S.B.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Stevens, T., Mason, J., Vandenberghe, J., Yang, S., Veres, D., Újvári, G., Timar-Gabor, A., Zeeden, C., Guo, Z., Hao, Q., Obreht, I., Hambach, U., Wu, H., Gavrilov, M.B., Rolf, C., Tomić, N., Lehmkuhl, F. (2018). Loess correlations - between myth and reality. Palaeogeography, Palaeoclimatology, Palaeoecology, 509, 4-23.</w:t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M21a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BD">
            <w:pPr>
              <w:ind w:right="-504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spacing w:after="60"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Marković, S.B.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Timar-Gabor, A., Stevens, T., Hambach, U., Popov, D., Tomić, N., Obreht, I., Jovanović, M., Lehmkuhl, F., Kels, H., Marković, R., Gavrilov, M.B. (2014). Environmental dynamics and luminescence chronology from the Orlovat loess-palaeosol sequence (Vojvodina, northern Serbia). Journal of Quaternary Science, 29(2), 189-199.</w:t>
            </w:r>
          </w:p>
        </w:tc>
        <w:tc>
          <w:tcPr/>
          <w:p w:rsidR="00000000" w:rsidDel="00000000" w:rsidP="00000000" w:rsidRDefault="00000000" w:rsidRPr="00000000" w14:paraId="000000C7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C8">
            <w:pPr>
              <w:ind w:right="-504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C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Marković, S.B.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Bokhorst, M, Vandenberghe, J., Oches, E.A., Zöller, L., McCoy, W.D., Gaudenyi, T., Jovanović, M., Hambach, U., Machalett, B. 2008. Late Pleistocene loess-paleosol sequences in the Vojvodina region, North Serbia. Journal of Quaternary Science 23, 73-84. </w:t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D3">
            <w:pPr>
              <w:ind w:right="-504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D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Fuchs, M., Rousseau D.D., Antoine, P., Hatte, C., Gautier, C.,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Marković, S.B.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Zöller, L. 2008. High resolution chonology of the upper Pleistocene loess/paleosol sequence at Surduk, Vojvodina, Serbia. Boreas 37, 66-73</w:t>
            </w:r>
            <w:r w:rsidDel="00000000" w:rsidR="00000000" w:rsidRPr="00000000">
              <w:rPr>
                <w:color w:val="231f20"/>
                <w:sz w:val="16"/>
                <w:szCs w:val="16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DE">
            <w:pPr>
              <w:ind w:right="-504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D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Machalett, B., Oches, E.A., Frechen, M., Zöller, L., Hambach, U., Mavlyanova, N. G.,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Marković, S.B.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Endlicher, W. 2008. Aeolian dust dynamics in Central Asia during the Pleistocene – driven by the long-term migration, seasonality and permanency of the Asiatic polar front. Geophysics, Geochemistry and Geosystems 9, Q08Q09, doi:10.1029/2007GC001938.</w:t>
            </w:r>
          </w:p>
        </w:tc>
        <w:tc>
          <w:tcPr/>
          <w:p w:rsidR="00000000" w:rsidDel="00000000" w:rsidP="00000000" w:rsidRDefault="00000000" w:rsidRPr="00000000" w14:paraId="000000E8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E9">
            <w:pPr>
              <w:ind w:right="-504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E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Buggle, B., Glaser, B., Hambach, U.,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 Marković, S.B.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Gerasimenko, N., Glaser, I., Zöller, L. 2008. Geochemical characterization and provenance of South-East and East European loesses (Serbia, Romania, Ukraine)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 Quaternary Science Reviews 27, 1058-1075.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F4">
            <w:pPr>
              <w:ind w:right="-504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7.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F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Stevens, T.,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Marković, S. B.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Zech, M., Hambach, U., Sümegi, P. 2011. Dust deposition and climate in the Carpathian Basin over an independently dated last glacial-interglacial cycle. Quaternary Science Reviews 30, 662-681.</w:t>
            </w:r>
          </w:p>
        </w:tc>
        <w:tc>
          <w:tcPr/>
          <w:p w:rsidR="00000000" w:rsidDel="00000000" w:rsidP="00000000" w:rsidRDefault="00000000" w:rsidRPr="00000000" w14:paraId="000000FE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FF">
            <w:pPr>
              <w:ind w:right="-504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8.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0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Marković, S. B.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Hambach, U., Stevens, T., Kukla, G.J., Heller, F., William D. McCoy, W.D., Oches, E.A., Buggle, B., Zöller, L. 2011. The last million years recorded at the Stari Slankamen loess-palaeosol sequence: revised chronostratigraphy and long-term environmental trends.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Quaternary Science Reviews 30, 1142-1154.</w:t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0A">
            <w:pPr>
              <w:ind w:right="-504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0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Tomić, N., Marković, S.B., Korać, M., Mrđić, N., Hose, T.A., Vasiljević, Dj.A., Jovičić, M., Gavrilov, M.B. (2015). Exposing mammoths - from loess research discovery to public palaeontological park.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Quaternary International, 372,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142-150.</w:t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15">
            <w:pPr>
              <w:ind w:right="-504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1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Tomić, N., Antić, A., Marković, S.B., Đorđević, T., Zorn, M., Breg Valjavec, M. (2019). Exploring the potential for speleotourism development in eastern Serbia.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Geoheritage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11(2), 359-369.</w:t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20">
            <w:pPr>
              <w:ind w:right="-504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11.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2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Fitzsimmons, K.,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Marković, S.B.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Hambach, U. accepted. Pleistocene environmental dynamics recorded in the loess of the middle and lower Danube basin. Quaternary Science Reviews 41, 104–118.</w:t>
            </w:r>
          </w:p>
        </w:tc>
        <w:tc>
          <w:tcPr/>
          <w:p w:rsidR="00000000" w:rsidDel="00000000" w:rsidP="00000000" w:rsidRDefault="00000000" w:rsidRPr="00000000" w14:paraId="0000012A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2B">
            <w:pPr>
              <w:ind w:right="-504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2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Milošević, Z., and Marković, S.B., 2012. Changing Geopolitics of Energy. Journal of the Geographical Institute" Jovan Cvijic", SASA, 62,  125-134.</w:t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M51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36">
            <w:pPr>
              <w:ind w:right="-504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13.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3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Blagojević, D., Radulović, M., Gavrilov, M.B., Lukić, A., Santo, D. and Marković, S.B., (2019): Residents’ perception of renewable energy sources-a case study: Temska village, Stara Planina Mountain (Eastern Serbia). Journal of the Geographical Institute" Jovan Cvijic", SASA, 69, 271-278</w:t>
            </w:r>
          </w:p>
        </w:tc>
        <w:tc>
          <w:tcPr/>
          <w:p w:rsidR="00000000" w:rsidDel="00000000" w:rsidP="00000000" w:rsidRDefault="00000000" w:rsidRPr="00000000" w14:paraId="00000140">
            <w:pPr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4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4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4118, без аутоцитата 2894 (Scopus)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5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136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6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Тренутно учешће на пројектима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Домаћи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6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Усавршавања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7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Хумболтова Стипендија Универзитета у Бајројту, Немачка (2003-2004)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78">
            <w:pPr>
              <w:rPr>
                <w:b w:val="1"/>
                <w:sz w:val="16"/>
                <w:szCs w:val="1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16"/>
                <w:szCs w:val="16"/>
                <w:rtl w:val="0"/>
              </w:rPr>
              <w:t xml:space="preserve">Други подаци које сматрате релевантним Дописни члан Српске академије наука и уметности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