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3"/>
        <w:gridCol w:w="213"/>
        <w:gridCol w:w="1209"/>
        <w:gridCol w:w="667"/>
        <w:gridCol w:w="1149"/>
        <w:gridCol w:w="1779"/>
        <w:gridCol w:w="326"/>
        <w:gridCol w:w="1035"/>
        <w:gridCol w:w="164"/>
        <w:gridCol w:w="1257"/>
        <w:gridCol w:w="657"/>
        <w:tblGridChange w:id="0">
          <w:tblGrid>
            <w:gridCol w:w="563"/>
            <w:gridCol w:w="213"/>
            <w:gridCol w:w="1209"/>
            <w:gridCol w:w="667"/>
            <w:gridCol w:w="1149"/>
            <w:gridCol w:w="1779"/>
            <w:gridCol w:w="326"/>
            <w:gridCol w:w="1035"/>
            <w:gridCol w:w="164"/>
            <w:gridCol w:w="1257"/>
            <w:gridCol w:w="657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Име и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Стеван М. Савић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Ужа научна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Геоекологија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Година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Област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Ужа научна област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2020</w:t>
            </w:r>
          </w:p>
        </w:tc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геонауке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Геоекологија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2009</w:t>
            </w:r>
          </w:p>
        </w:tc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геонауке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  <w:t xml:space="preserve">2006</w:t>
            </w:r>
          </w:p>
        </w:tc>
        <w:tc>
          <w:tcPr/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геонауке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Диплома</w:t>
            </w:r>
          </w:p>
        </w:tc>
        <w:tc>
          <w:tcPr/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2002</w:t>
            </w:r>
          </w:p>
        </w:tc>
        <w:tc>
          <w:tcPr/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геонауке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5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Списак предмета које наставник држи на докторским студијама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Ознака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6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  <w:t xml:space="preserve">ДРГ101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  <w:t xml:space="preserve">Глобалне климатске промене и водопривредни проблеми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  <w:t xml:space="preserve">ДРГ102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  <w:t xml:space="preserve">Глобални хидролошки утицаји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8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Најзначајнији радови </w:t>
            </w:r>
            <w:r w:rsidDel="00000000" w:rsidR="00000000" w:rsidRPr="00000000">
              <w:rPr>
                <w:b w:val="1"/>
                <w:rtl w:val="0"/>
              </w:rPr>
              <w:t xml:space="preserve"> у складу са захтевима допунских услова  стандарда за дато поље (минимално 10 не више од 20) 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Geletič, J., Lehnert, M.,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Savić, S.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Milošević, D. 2019. Inter-/intra-zonal seasonal variability of the Surface Urban Heat Island based on Local Climate Zones in three Central European Cities. Building and Environment, 156: 21-32. doi:10.1016/j.buildenv.2019.04.011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М21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Milošević, D., Bajšanski, I.,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Savić, S.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2017. Influence of changing trees locations on thermal comfort on street parking lot and footways. Urban Forestry and Urban Greening, 23: 113-124. http://dx.doi.org/10.1016/j.ufug.2017.03.011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М21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Bajšanski, I., Milošević, D.,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Savić, S.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2015. Evaluation and improvement of outdoor thermal comfort in urban areas on extreme temperature days: Applications of automatic algorithms. Building and Environment, 94: 632-643. doi:10.1016/j.buildenv.2015.10.019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М21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Šećerov, I.,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Savić, S.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Milošević, D., Arsenović, D., Dolinaj, D., Popov, S. 2019. Progressing urban climate research using a high-density monitoring network system. Environmental Monitoring and Assessment, 191: 89 article. https://doi.org/10.1007/s10661-019-7210-0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Savić, S.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Milovanović, B., Lužanin, Z., Lazić, L., Dolinaj, D. 2015. The variability of extreme temperatures and their relationship with atmospheric circulation: the contribution of applying linear and quadratic models. Theoretical and Applied Climatology, 121, 3-4: 591-604. doi:10.1007/s00704-014-1263-3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Leščešen, I., Urošev, M., Dolinaj, D., Pantelić, M., Telbisz, T., Varga, G., </w:t>
            </w: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Savić, S.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, Milošević, D. 2019. Regional Flood Frequency Analysis Based on L-Moment Approach (Case Study Tisza River Basin). Water Resources, 46, 6: 853-860.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Leščešen, I., Dolinaj, D., Pantelić, M., </w:t>
            </w: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Savić, S.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, Milošević, D. 2018. Statistical analysis of water quality parameters in seven major Serbian Rivers during 2004-2013 period. Water Resources, 45, 3: 418-426.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Pantelić, M., Dolinaj, D.,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Savić, S.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Leščešen, I., Stojanović, V. 2016. Water quality and population standpoints as factors influencing the utilization for agricultural purposes of the Great Bačka Canal, Serbia. Journal of Environmental Science and Management, 19-2: 8-14.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Pantelić, M., Dolinaj, D., Leščešen, I.,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Savić, S.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Milošević, D. 2015. Water quality of the Pannonian basin rivers the Danube, the Sava and the Tisa (Serbia) and its correlation with air temperature. Thermal Science, 19, 2: S477-S485. doi:10.2298/TSCI150325114P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Fricke, C., Pongrácz, R., Gál, T.,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Savić, S.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Unger, J. 2020. Using local climate zones to compare remotely sensed surface temperatures in temperate cities and hot desert cities. Moravian Geographical Reports 28, 1: 48-60. doi:https://doi.org/10.2478/mgr-2020-0004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Savić, S.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Marković, V., Šećerov, I., Pavić, D., Arsenović, D., Milošević, D., Dolinaj, D., Nagy, I., Pantelić, I. 2018. Heat wave risk assessment and mapping in urban areas: case study for a midsized Central European city, Novi Sad (Serbia). Natural Hazards, 91, 3: 891-911. doi:10.1007/s11069-017-3160-4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Savić, S.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Selakov, A., Milošević, D. 2014. Cold and warm air temperature spells during the winter and summer seasons and their impact on energy consumption in urban areas. Natural Hazards, 73, 2: 373-387. doi:10.1007/s11069-014-1074-y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15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Збирни подаци научне активност наставника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20">
            <w:pPr>
              <w:rPr/>
            </w:pPr>
            <w:r w:rsidDel="00000000" w:rsidR="00000000" w:rsidRPr="00000000">
              <w:rPr>
                <w:rtl w:val="0"/>
              </w:rPr>
              <w:t xml:space="preserve">Укупан број цитата, без аутоцитата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27">
            <w:pPr>
              <w:rPr/>
            </w:pPr>
            <w:r w:rsidDel="00000000" w:rsidR="00000000" w:rsidRPr="00000000">
              <w:rPr>
                <w:rtl w:val="0"/>
              </w:rPr>
              <w:t xml:space="preserve">150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2B">
            <w:pPr>
              <w:rPr/>
            </w:pPr>
            <w:r w:rsidDel="00000000" w:rsidR="00000000" w:rsidRPr="00000000">
              <w:rPr>
                <w:rtl w:val="0"/>
              </w:rPr>
              <w:t xml:space="preserve">Укупан број радова са SCI (или SSCI) листе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32">
            <w:pPr>
              <w:rPr/>
            </w:pPr>
            <w:r w:rsidDel="00000000" w:rsidR="00000000" w:rsidRPr="00000000">
              <w:rPr>
                <w:rtl w:val="0"/>
              </w:rPr>
              <w:t xml:space="preserve">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36">
            <w:pPr>
              <w:rPr/>
            </w:pPr>
            <w:r w:rsidDel="00000000" w:rsidR="00000000" w:rsidRPr="00000000">
              <w:rPr>
                <w:rtl w:val="0"/>
              </w:rPr>
              <w:t xml:space="preserve">Тренутно учешће на пројектима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3D">
            <w:pPr>
              <w:rPr/>
            </w:pPr>
            <w:r w:rsidDel="00000000" w:rsidR="00000000" w:rsidRPr="00000000">
              <w:rPr>
                <w:rtl w:val="0"/>
              </w:rPr>
              <w:t xml:space="preserve">Домаћи: 1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3F">
            <w:pPr>
              <w:rPr/>
            </w:pPr>
            <w:r w:rsidDel="00000000" w:rsidR="00000000" w:rsidRPr="00000000">
              <w:rPr>
                <w:rtl w:val="0"/>
              </w:rPr>
              <w:t xml:space="preserve">Међународни: 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41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Усавршавања:</w:t>
            </w:r>
          </w:p>
          <w:p w:rsidR="00000000" w:rsidDel="00000000" w:rsidP="00000000" w:rsidRDefault="00000000" w:rsidRPr="00000000" w14:paraId="0000014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1) University of Szeged, Department of Climatology and Landscape Ecology (Szeged, Hungary); from 25th November to 3th December 2018; ERASMUS+ exchange program;</w:t>
            </w:r>
          </w:p>
          <w:p w:rsidR="00000000" w:rsidDel="00000000" w:rsidP="00000000" w:rsidRDefault="00000000" w:rsidRPr="00000000" w14:paraId="0000014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2) Palacky University Olomouc, Faculty of Science, Department of Geography (Olomouc, Czech Republic); from 14th to 25th May 2018; ERASMUS+ exchange program;</w:t>
            </w:r>
          </w:p>
          <w:p w:rsidR="00000000" w:rsidDel="00000000" w:rsidP="00000000" w:rsidRDefault="00000000" w:rsidRPr="00000000" w14:paraId="0000014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3) Masaryk University, Department of Geography (Brno, Czech Republic); from 26th to 31st March 2017; ERASMUS+ exchange program;</w:t>
            </w:r>
          </w:p>
          <w:p w:rsidR="00000000" w:rsidDel="00000000" w:rsidP="00000000" w:rsidRDefault="00000000" w:rsidRPr="00000000" w14:paraId="00000145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4) University of Graz, Wegener Center for Climate and Global Change (Austria); from August 31</w:t>
            </w:r>
            <w:r w:rsidDel="00000000" w:rsidR="00000000" w:rsidRPr="00000000">
              <w:rPr>
                <w:sz w:val="16"/>
                <w:szCs w:val="16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to September 30</w:t>
            </w:r>
            <w:r w:rsidDel="00000000" w:rsidR="00000000" w:rsidRPr="00000000">
              <w:rPr>
                <w:sz w:val="16"/>
                <w:szCs w:val="16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2010; Erasmus Mundus – JoinEU-SEE exchange program</w:t>
            </w:r>
          </w:p>
        </w:tc>
      </w:tr>
    </w:tbl>
    <w:p w:rsidR="00000000" w:rsidDel="00000000" w:rsidP="00000000" w:rsidRDefault="00000000" w:rsidRPr="00000000" w14:paraId="0000015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810" w:top="5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